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EB781" w14:textId="3D9FE227" w:rsidR="00B95636" w:rsidRDefault="2F9444EB" w:rsidP="00D13A0D">
      <w:pPr>
        <w:pStyle w:val="Citationintense"/>
        <w:rPr>
          <w:rFonts w:ascii="Aptos" w:hAnsi="Aptos"/>
          <w:b/>
          <w:bCs/>
          <w:i w:val="0"/>
          <w:iCs w:val="0"/>
          <w:color w:val="2F5496" w:themeColor="accent1" w:themeShade="BF"/>
          <w:sz w:val="28"/>
          <w:szCs w:val="28"/>
        </w:rPr>
      </w:pPr>
      <w:r w:rsidRPr="00D13A0D">
        <w:rPr>
          <w:rFonts w:ascii="Aptos" w:hAnsi="Aptos"/>
          <w:b/>
          <w:bCs/>
          <w:i w:val="0"/>
          <w:iCs w:val="0"/>
          <w:color w:val="2F5496" w:themeColor="accent1" w:themeShade="BF"/>
          <w:sz w:val="28"/>
          <w:szCs w:val="28"/>
        </w:rPr>
        <w:t xml:space="preserve">Cahier </w:t>
      </w:r>
      <w:r w:rsidR="5E7A85AD" w:rsidRPr="00D13A0D">
        <w:rPr>
          <w:rFonts w:ascii="Aptos" w:hAnsi="Aptos"/>
          <w:b/>
          <w:bCs/>
          <w:i w:val="0"/>
          <w:iCs w:val="0"/>
          <w:color w:val="2F5496" w:themeColor="accent1" w:themeShade="BF"/>
          <w:sz w:val="28"/>
          <w:szCs w:val="28"/>
        </w:rPr>
        <w:t>des charges</w:t>
      </w:r>
      <w:r w:rsidRPr="00D13A0D">
        <w:rPr>
          <w:rFonts w:ascii="Aptos" w:hAnsi="Aptos"/>
          <w:b/>
          <w:bCs/>
          <w:i w:val="0"/>
          <w:iCs w:val="0"/>
          <w:color w:val="2F5496" w:themeColor="accent1" w:themeShade="BF"/>
          <w:sz w:val="28"/>
          <w:szCs w:val="28"/>
        </w:rPr>
        <w:t xml:space="preserve"> </w:t>
      </w:r>
      <w:r w:rsidR="003F1E0C">
        <w:rPr>
          <w:rFonts w:ascii="Aptos" w:hAnsi="Aptos"/>
          <w:b/>
          <w:bCs/>
          <w:i w:val="0"/>
          <w:iCs w:val="0"/>
          <w:color w:val="2F5496" w:themeColor="accent1" w:themeShade="BF"/>
          <w:sz w:val="28"/>
          <w:szCs w:val="28"/>
        </w:rPr>
        <w:t xml:space="preserve">pour étudier </w:t>
      </w:r>
      <w:r w:rsidR="000A1432">
        <w:rPr>
          <w:rFonts w:ascii="Aptos" w:hAnsi="Aptos"/>
          <w:b/>
          <w:bCs/>
          <w:i w:val="0"/>
          <w:iCs w:val="0"/>
          <w:color w:val="2F5496" w:themeColor="accent1" w:themeShade="BF"/>
          <w:sz w:val="28"/>
          <w:szCs w:val="28"/>
        </w:rPr>
        <w:t>les performances du recueil</w:t>
      </w:r>
      <w:r w:rsidR="003F1E0C">
        <w:rPr>
          <w:rFonts w:ascii="Aptos" w:hAnsi="Aptos"/>
          <w:b/>
          <w:bCs/>
          <w:i w:val="0"/>
          <w:iCs w:val="0"/>
          <w:color w:val="2F5496" w:themeColor="accent1" w:themeShade="BF"/>
          <w:sz w:val="28"/>
          <w:szCs w:val="28"/>
        </w:rPr>
        <w:t xml:space="preserve"> de données d’accès précoce </w:t>
      </w:r>
      <w:r w:rsidR="00DF5BA6">
        <w:rPr>
          <w:rFonts w:ascii="Aptos" w:hAnsi="Aptos"/>
          <w:b/>
          <w:bCs/>
          <w:i w:val="0"/>
          <w:iCs w:val="0"/>
          <w:color w:val="2F5496" w:themeColor="accent1" w:themeShade="BF"/>
          <w:sz w:val="28"/>
          <w:szCs w:val="28"/>
        </w:rPr>
        <w:t xml:space="preserve">au sein du projet </w:t>
      </w:r>
      <w:r w:rsidR="00AC2B09">
        <w:rPr>
          <w:rFonts w:ascii="Aptos" w:hAnsi="Aptos"/>
          <w:b/>
          <w:bCs/>
          <w:i w:val="0"/>
          <w:iCs w:val="0"/>
          <w:color w:val="2F5496" w:themeColor="accent1" w:themeShade="BF"/>
          <w:sz w:val="28"/>
          <w:szCs w:val="28"/>
        </w:rPr>
        <w:t>« </w:t>
      </w:r>
      <w:r w:rsidR="00DF5BA6" w:rsidRPr="00DF5BA6">
        <w:rPr>
          <w:rFonts w:ascii="Aptos" w:hAnsi="Aptos"/>
          <w:b/>
          <w:bCs/>
          <w:i w:val="0"/>
          <w:iCs w:val="0"/>
          <w:color w:val="2F5496" w:themeColor="accent1" w:themeShade="BF"/>
          <w:sz w:val="28"/>
          <w:szCs w:val="28"/>
        </w:rPr>
        <w:t>Données d'Accès précoces Normalisées extraites par Traitement automatisé du langage en vue de leur Évaluation</w:t>
      </w:r>
      <w:r w:rsidR="00AC2B09">
        <w:rPr>
          <w:rFonts w:ascii="Aptos" w:hAnsi="Aptos"/>
          <w:b/>
          <w:bCs/>
          <w:i w:val="0"/>
          <w:iCs w:val="0"/>
          <w:color w:val="2F5496" w:themeColor="accent1" w:themeShade="BF"/>
          <w:sz w:val="28"/>
          <w:szCs w:val="28"/>
        </w:rPr>
        <w:t> »</w:t>
      </w:r>
      <w:r w:rsidR="00DF5BA6" w:rsidRPr="00DF5BA6">
        <w:rPr>
          <w:rFonts w:ascii="Aptos" w:hAnsi="Aptos"/>
          <w:b/>
          <w:bCs/>
          <w:i w:val="0"/>
          <w:iCs w:val="0"/>
          <w:color w:val="2F5496" w:themeColor="accent1" w:themeShade="BF"/>
          <w:sz w:val="28"/>
          <w:szCs w:val="28"/>
        </w:rPr>
        <w:t xml:space="preserve"> </w:t>
      </w:r>
      <w:r w:rsidR="00AC2B09">
        <w:rPr>
          <w:rFonts w:ascii="Aptos" w:hAnsi="Aptos"/>
          <w:b/>
          <w:bCs/>
          <w:i w:val="0"/>
          <w:iCs w:val="0"/>
          <w:color w:val="2F5496" w:themeColor="accent1" w:themeShade="BF"/>
          <w:sz w:val="28"/>
          <w:szCs w:val="28"/>
        </w:rPr>
        <w:t xml:space="preserve">(DANTE) </w:t>
      </w:r>
      <w:r w:rsidR="00DF5BA6" w:rsidRPr="00DF5BA6">
        <w:rPr>
          <w:rFonts w:ascii="Aptos" w:hAnsi="Aptos"/>
          <w:b/>
          <w:bCs/>
          <w:i w:val="0"/>
          <w:iCs w:val="0"/>
          <w:color w:val="2F5496" w:themeColor="accent1" w:themeShade="BF"/>
          <w:sz w:val="28"/>
          <w:szCs w:val="28"/>
        </w:rPr>
        <w:t>: étude comparative entre une saisie manuelle et une extraction via une intelligence artificielle</w:t>
      </w:r>
    </w:p>
    <w:p w14:paraId="447B3782" w14:textId="3705CC90" w:rsidR="00C84E59" w:rsidRPr="00D13A0D" w:rsidRDefault="00D13A0D" w:rsidP="00027DED">
      <w:pPr>
        <w:pStyle w:val="Titre1"/>
        <w:numPr>
          <w:ilvl w:val="0"/>
          <w:numId w:val="2"/>
        </w:numPr>
        <w:rPr>
          <w:rStyle w:val="Titredulivre"/>
          <w:rFonts w:ascii="Aptos" w:hAnsi="Aptos"/>
          <w:i w:val="0"/>
          <w:iCs w:val="0"/>
          <w:sz w:val="28"/>
          <w:szCs w:val="28"/>
        </w:rPr>
      </w:pPr>
      <w:r w:rsidRPr="00D13A0D">
        <w:rPr>
          <w:rStyle w:val="Titredulivre"/>
          <w:rFonts w:ascii="Aptos" w:hAnsi="Aptos"/>
          <w:i w:val="0"/>
          <w:iCs w:val="0"/>
          <w:sz w:val="28"/>
          <w:szCs w:val="28"/>
        </w:rPr>
        <w:t>Notre démarche</w:t>
      </w:r>
    </w:p>
    <w:p w14:paraId="4021E0C4" w14:textId="77777777" w:rsidR="00AC2B09" w:rsidRPr="00AC2B09" w:rsidRDefault="003F1E0C" w:rsidP="003F1E0C">
      <w:pPr>
        <w:jc w:val="both"/>
        <w:rPr>
          <w:rFonts w:ascii="Aptos" w:eastAsia="Roboto" w:hAnsi="Aptos" w:cs="Roboto"/>
          <w:sz w:val="24"/>
          <w:szCs w:val="24"/>
        </w:rPr>
      </w:pPr>
      <w:r w:rsidRPr="00AC2B09">
        <w:rPr>
          <w:rFonts w:ascii="Aptos" w:eastAsia="Roboto" w:hAnsi="Aptos" w:cs="Roboto"/>
          <w:sz w:val="24"/>
          <w:szCs w:val="24"/>
        </w:rPr>
        <w:t>La Filière Intelligence Artificielle &amp; Cancers est une association à but non lucratif issue du Contrat Stratégique de Filière des Industries et Technologies de Santé (CSF-ITS) créée le 3 août 2021.</w:t>
      </w:r>
    </w:p>
    <w:p w14:paraId="4BE4E20A" w14:textId="77777777" w:rsidR="00AC2B09" w:rsidRPr="00AC2B09" w:rsidRDefault="003F1E0C" w:rsidP="003F1E0C">
      <w:pPr>
        <w:jc w:val="both"/>
        <w:rPr>
          <w:rFonts w:ascii="Aptos" w:eastAsia="Roboto" w:hAnsi="Aptos" w:cs="Roboto"/>
          <w:sz w:val="24"/>
          <w:szCs w:val="24"/>
        </w:rPr>
      </w:pPr>
      <w:r w:rsidRPr="00AC2B09">
        <w:rPr>
          <w:rFonts w:ascii="Aptos" w:eastAsia="Roboto" w:hAnsi="Aptos" w:cs="Roboto"/>
          <w:sz w:val="24"/>
          <w:szCs w:val="24"/>
        </w:rPr>
        <w:t xml:space="preserve">Elle </w:t>
      </w:r>
      <w:r w:rsidRPr="00AC2B09">
        <w:rPr>
          <w:rFonts w:ascii="Aptos" w:hAnsi="Aptos" w:cs="Arial"/>
          <w:sz w:val="24"/>
          <w:szCs w:val="24"/>
        </w:rPr>
        <w:t>fédère des membres publics (l</w:t>
      </w:r>
      <w:r w:rsidRPr="00AC2B09">
        <w:rPr>
          <w:rFonts w:ascii="Aptos" w:eastAsia="Roboto" w:hAnsi="Aptos" w:cs="Roboto"/>
          <w:sz w:val="24"/>
          <w:szCs w:val="24"/>
        </w:rPr>
        <w:t>’Institut national du cancer</w:t>
      </w:r>
      <w:r w:rsidR="00AC2B09" w:rsidRPr="00AC2B09">
        <w:rPr>
          <w:rFonts w:ascii="Aptos" w:eastAsia="Roboto" w:hAnsi="Aptos" w:cs="Roboto"/>
          <w:sz w:val="24"/>
          <w:szCs w:val="24"/>
        </w:rPr>
        <w:t xml:space="preserve">, l’Agence d’Innovation en Sante </w:t>
      </w:r>
      <w:r w:rsidRPr="00AC2B09">
        <w:rPr>
          <w:rFonts w:ascii="Aptos" w:eastAsia="Roboto" w:hAnsi="Aptos" w:cs="Roboto"/>
          <w:sz w:val="24"/>
          <w:szCs w:val="24"/>
        </w:rPr>
        <w:t>et le Health Data Hub)</w:t>
      </w:r>
      <w:r w:rsidRPr="00AC2B09">
        <w:rPr>
          <w:rFonts w:ascii="Aptos" w:hAnsi="Aptos" w:cs="Arial"/>
          <w:sz w:val="24"/>
          <w:szCs w:val="24"/>
        </w:rPr>
        <w:t xml:space="preserve"> et privés</w:t>
      </w:r>
      <w:r w:rsidRPr="00AC2B09">
        <w:rPr>
          <w:rFonts w:ascii="Aptos" w:eastAsia="Roboto" w:hAnsi="Aptos" w:cs="Roboto"/>
          <w:sz w:val="24"/>
          <w:szCs w:val="24"/>
        </w:rPr>
        <w:t xml:space="preserve"> (l’Alliance pour la Recherche et l’Innovation des Industries de Santé, France Biotech et 9 des plus grands industriels de santé mondiaux en oncologie) au sein d’une initiative nationale qui vise à rendre attractif l’écosystème d’innovation en oncologie.</w:t>
      </w:r>
    </w:p>
    <w:p w14:paraId="6D81B75A" w14:textId="26C07C94" w:rsidR="003F1E0C" w:rsidRPr="00AC2B09" w:rsidRDefault="003F1E0C" w:rsidP="003F1E0C">
      <w:pPr>
        <w:jc w:val="both"/>
        <w:rPr>
          <w:rFonts w:ascii="Aptos" w:eastAsia="Roboto" w:hAnsi="Aptos" w:cs="Roboto"/>
          <w:sz w:val="24"/>
          <w:szCs w:val="24"/>
        </w:rPr>
      </w:pPr>
      <w:r w:rsidRPr="00AC2B09">
        <w:rPr>
          <w:rFonts w:ascii="Aptos" w:eastAsia="Roboto" w:hAnsi="Aptos" w:cs="Roboto"/>
          <w:sz w:val="24"/>
          <w:szCs w:val="24"/>
        </w:rPr>
        <w:t xml:space="preserve">Son ambition est de valoriser l’écosystème national en menant des projets </w:t>
      </w:r>
      <w:r w:rsidRPr="00AC2B09">
        <w:rPr>
          <w:rFonts w:ascii="Aptos" w:hAnsi="Aptos" w:cs="Arial"/>
          <w:sz w:val="24"/>
          <w:szCs w:val="24"/>
        </w:rPr>
        <w:t>preuves de concept</w:t>
      </w:r>
      <w:r w:rsidRPr="00AC2B09">
        <w:rPr>
          <w:rFonts w:ascii="Aptos" w:eastAsia="Roboto" w:hAnsi="Aptos" w:cs="Roboto"/>
          <w:sz w:val="24"/>
          <w:szCs w:val="24"/>
        </w:rPr>
        <w:t xml:space="preserve"> en oncologie</w:t>
      </w:r>
      <w:r w:rsidR="00910DD2" w:rsidRPr="00AC2B09">
        <w:rPr>
          <w:rFonts w:ascii="Aptos" w:eastAsia="Roboto" w:hAnsi="Aptos" w:cs="Roboto"/>
          <w:sz w:val="24"/>
          <w:szCs w:val="24"/>
        </w:rPr>
        <w:t xml:space="preserve"> </w:t>
      </w:r>
      <w:r w:rsidRPr="00AC2B09">
        <w:rPr>
          <w:rFonts w:ascii="Aptos" w:eastAsia="Roboto" w:hAnsi="Aptos" w:cs="Roboto"/>
          <w:sz w:val="24"/>
          <w:szCs w:val="24"/>
        </w:rPr>
        <w:t xml:space="preserve">qui sont innovants et emblématiques des questions des industriels de la santé. </w:t>
      </w:r>
    </w:p>
    <w:p w14:paraId="073C18CA" w14:textId="55C8B377" w:rsidR="00494349" w:rsidRDefault="00494349" w:rsidP="00494349">
      <w:pPr>
        <w:jc w:val="both"/>
        <w:rPr>
          <w:rFonts w:ascii="Aptos" w:hAnsi="Aptos" w:cs="Arial"/>
          <w:sz w:val="24"/>
          <w:szCs w:val="24"/>
        </w:rPr>
      </w:pPr>
      <w:r w:rsidRPr="00AC2B09">
        <w:rPr>
          <w:rFonts w:ascii="Aptos" w:hAnsi="Aptos" w:cs="Arial"/>
          <w:sz w:val="24"/>
          <w:szCs w:val="24"/>
        </w:rPr>
        <w:t xml:space="preserve">Afin de mener à bien </w:t>
      </w:r>
      <w:r w:rsidR="00910DD2" w:rsidRPr="00AC2B09">
        <w:rPr>
          <w:rFonts w:ascii="Aptos" w:hAnsi="Aptos" w:cs="Arial"/>
          <w:sz w:val="24"/>
          <w:szCs w:val="24"/>
        </w:rPr>
        <w:t>ces</w:t>
      </w:r>
      <w:r w:rsidRPr="00AC2B09">
        <w:rPr>
          <w:rFonts w:ascii="Aptos" w:hAnsi="Aptos" w:cs="Arial"/>
          <w:sz w:val="24"/>
          <w:szCs w:val="24"/>
        </w:rPr>
        <w:t xml:space="preserve"> projets, la Filière propose des cahiers des charges pour décrire des prestations attendues autour de </w:t>
      </w:r>
      <w:r w:rsidR="00910DD2" w:rsidRPr="00AC2B09">
        <w:rPr>
          <w:rFonts w:ascii="Aptos" w:hAnsi="Aptos" w:cs="Arial"/>
          <w:sz w:val="24"/>
          <w:szCs w:val="24"/>
        </w:rPr>
        <w:t>ces</w:t>
      </w:r>
      <w:r w:rsidRPr="00AC2B09">
        <w:rPr>
          <w:rFonts w:ascii="Aptos" w:hAnsi="Aptos" w:cs="Arial"/>
          <w:sz w:val="24"/>
          <w:szCs w:val="24"/>
        </w:rPr>
        <w:t xml:space="preserve"> projets et stimuler l’écosystème d’innovation</w:t>
      </w:r>
      <w:r>
        <w:rPr>
          <w:rFonts w:ascii="Aptos" w:hAnsi="Aptos" w:cs="Arial"/>
          <w:sz w:val="24"/>
          <w:szCs w:val="24"/>
        </w:rPr>
        <w:t xml:space="preserve"> sur des cas réels</w:t>
      </w:r>
      <w:r w:rsidRPr="0080023F">
        <w:rPr>
          <w:rFonts w:ascii="Aptos" w:hAnsi="Aptos" w:cs="Arial"/>
          <w:sz w:val="24"/>
          <w:szCs w:val="24"/>
        </w:rPr>
        <w:t>.</w:t>
      </w:r>
    </w:p>
    <w:p w14:paraId="1128E5FF" w14:textId="41EF52D5" w:rsidR="00494349" w:rsidRPr="00494349" w:rsidRDefault="00494349" w:rsidP="003F1E0C">
      <w:pPr>
        <w:jc w:val="both"/>
        <w:rPr>
          <w:rFonts w:ascii="Aptos" w:hAnsi="Aptos" w:cs="Arial"/>
          <w:sz w:val="24"/>
          <w:szCs w:val="24"/>
        </w:rPr>
      </w:pPr>
      <w:r w:rsidRPr="00D13A0D">
        <w:rPr>
          <w:rFonts w:ascii="Aptos" w:hAnsi="Aptos" w:cs="Arial"/>
          <w:sz w:val="24"/>
          <w:szCs w:val="24"/>
        </w:rPr>
        <w:t>Ce</w:t>
      </w:r>
      <w:r>
        <w:rPr>
          <w:rFonts w:ascii="Aptos" w:hAnsi="Aptos" w:cs="Arial"/>
          <w:sz w:val="24"/>
          <w:szCs w:val="24"/>
        </w:rPr>
        <w:t>s</w:t>
      </w:r>
      <w:r w:rsidRPr="00D13A0D">
        <w:rPr>
          <w:rFonts w:ascii="Aptos" w:hAnsi="Aptos" w:cs="Arial"/>
          <w:sz w:val="24"/>
          <w:szCs w:val="24"/>
        </w:rPr>
        <w:t xml:space="preserve"> cahier</w:t>
      </w:r>
      <w:r>
        <w:rPr>
          <w:rFonts w:ascii="Aptos" w:hAnsi="Aptos" w:cs="Arial"/>
          <w:sz w:val="24"/>
          <w:szCs w:val="24"/>
        </w:rPr>
        <w:t>s</w:t>
      </w:r>
      <w:r w:rsidRPr="00D13A0D">
        <w:rPr>
          <w:rFonts w:ascii="Aptos" w:hAnsi="Aptos" w:cs="Arial"/>
          <w:sz w:val="24"/>
          <w:szCs w:val="24"/>
        </w:rPr>
        <w:t xml:space="preserve"> des charges</w:t>
      </w:r>
      <w:r>
        <w:rPr>
          <w:rFonts w:ascii="Aptos" w:hAnsi="Aptos" w:cs="Arial"/>
          <w:sz w:val="24"/>
          <w:szCs w:val="24"/>
        </w:rPr>
        <w:t xml:space="preserve"> sont</w:t>
      </w:r>
      <w:r w:rsidRPr="00D13A0D">
        <w:rPr>
          <w:rFonts w:ascii="Aptos" w:hAnsi="Aptos" w:cs="Arial"/>
          <w:sz w:val="24"/>
          <w:szCs w:val="24"/>
        </w:rPr>
        <w:t xml:space="preserve"> </w:t>
      </w:r>
      <w:r w:rsidR="00AC2B09">
        <w:rPr>
          <w:rFonts w:ascii="Aptos" w:hAnsi="Aptos" w:cs="Arial"/>
          <w:sz w:val="24"/>
          <w:szCs w:val="24"/>
        </w:rPr>
        <w:t>publics</w:t>
      </w:r>
      <w:r w:rsidRPr="00D13A0D">
        <w:rPr>
          <w:rFonts w:ascii="Aptos" w:hAnsi="Aptos" w:cs="Arial"/>
          <w:sz w:val="24"/>
          <w:szCs w:val="24"/>
        </w:rPr>
        <w:t xml:space="preserve">. Les candidats </w:t>
      </w:r>
      <w:r w:rsidR="00AC2B09">
        <w:rPr>
          <w:rFonts w:ascii="Aptos" w:hAnsi="Aptos" w:cs="Arial"/>
          <w:sz w:val="24"/>
          <w:szCs w:val="24"/>
        </w:rPr>
        <w:t xml:space="preserve">qui </w:t>
      </w:r>
      <w:r w:rsidRPr="00D13A0D">
        <w:rPr>
          <w:rFonts w:ascii="Aptos" w:hAnsi="Aptos" w:cs="Arial"/>
          <w:sz w:val="24"/>
          <w:szCs w:val="24"/>
        </w:rPr>
        <w:t>confirm</w:t>
      </w:r>
      <w:r w:rsidR="00AC2B09">
        <w:rPr>
          <w:rFonts w:ascii="Aptos" w:hAnsi="Aptos" w:cs="Arial"/>
          <w:sz w:val="24"/>
          <w:szCs w:val="24"/>
        </w:rPr>
        <w:t>ent</w:t>
      </w:r>
      <w:r w:rsidRPr="00D13A0D">
        <w:rPr>
          <w:rFonts w:ascii="Aptos" w:hAnsi="Aptos" w:cs="Arial"/>
          <w:sz w:val="24"/>
          <w:szCs w:val="24"/>
        </w:rPr>
        <w:t xml:space="preserve"> leur intérêt à répondre </w:t>
      </w:r>
      <w:r>
        <w:rPr>
          <w:rFonts w:ascii="Aptos" w:hAnsi="Aptos" w:cs="Arial"/>
          <w:sz w:val="24"/>
          <w:szCs w:val="24"/>
        </w:rPr>
        <w:t>au</w:t>
      </w:r>
      <w:r w:rsidRPr="00D13A0D">
        <w:rPr>
          <w:rFonts w:ascii="Aptos" w:hAnsi="Aptos" w:cs="Arial"/>
          <w:sz w:val="24"/>
          <w:szCs w:val="24"/>
        </w:rPr>
        <w:t xml:space="preserve"> cahier des charges acceptent alors de s’engager dans une démarche </w:t>
      </w:r>
      <w:r>
        <w:rPr>
          <w:rFonts w:ascii="Aptos" w:hAnsi="Aptos" w:cs="Arial"/>
          <w:sz w:val="24"/>
          <w:szCs w:val="24"/>
        </w:rPr>
        <w:t>de dialogue compétitif</w:t>
      </w:r>
      <w:r w:rsidRPr="00D13A0D">
        <w:rPr>
          <w:rFonts w:ascii="Aptos" w:hAnsi="Aptos" w:cs="Arial"/>
          <w:sz w:val="24"/>
          <w:szCs w:val="24"/>
        </w:rPr>
        <w:t xml:space="preserve"> </w:t>
      </w:r>
      <w:r>
        <w:rPr>
          <w:rFonts w:ascii="Aptos" w:hAnsi="Aptos" w:cs="Arial"/>
          <w:sz w:val="24"/>
          <w:szCs w:val="24"/>
        </w:rPr>
        <w:t>qui vise à retenir un lauréat financé par la Filière.</w:t>
      </w:r>
    </w:p>
    <w:p w14:paraId="41DC7738" w14:textId="6CC247BB" w:rsidR="00D13A0D" w:rsidRPr="00D13A0D" w:rsidRDefault="00D13A0D" w:rsidP="76035C95">
      <w:pPr>
        <w:jc w:val="both"/>
        <w:rPr>
          <w:rFonts w:ascii="Aptos" w:hAnsi="Aptos" w:cs="Arial"/>
          <w:sz w:val="24"/>
          <w:szCs w:val="24"/>
        </w:rPr>
      </w:pPr>
      <w:r>
        <w:rPr>
          <w:rFonts w:ascii="Aptos" w:hAnsi="Aptos" w:cs="Arial"/>
          <w:sz w:val="24"/>
          <w:szCs w:val="24"/>
        </w:rPr>
        <w:t>Les éléments ci-après décrivent le projet</w:t>
      </w:r>
      <w:r w:rsidR="002E54CE">
        <w:rPr>
          <w:rFonts w:ascii="Aptos" w:hAnsi="Aptos" w:cs="Arial"/>
          <w:sz w:val="24"/>
          <w:szCs w:val="24"/>
        </w:rPr>
        <w:t xml:space="preserve"> </w:t>
      </w:r>
      <w:bookmarkStart w:id="0" w:name="_Hlk210231021"/>
      <w:r w:rsidR="002E54CE">
        <w:rPr>
          <w:rFonts w:ascii="Aptos" w:hAnsi="Aptos" w:cs="Arial"/>
          <w:sz w:val="24"/>
          <w:szCs w:val="24"/>
        </w:rPr>
        <w:t>DANTE</w:t>
      </w:r>
      <w:r>
        <w:rPr>
          <w:rFonts w:ascii="Aptos" w:hAnsi="Aptos" w:cs="Arial"/>
          <w:sz w:val="24"/>
          <w:szCs w:val="24"/>
        </w:rPr>
        <w:t xml:space="preserve"> </w:t>
      </w:r>
      <w:bookmarkEnd w:id="0"/>
      <w:r w:rsidR="006619AC">
        <w:rPr>
          <w:rFonts w:ascii="Aptos" w:hAnsi="Aptos" w:cs="Arial"/>
          <w:sz w:val="24"/>
          <w:szCs w:val="24"/>
        </w:rPr>
        <w:t xml:space="preserve">et le cahier des charges des prestations </w:t>
      </w:r>
      <w:r w:rsidR="006916B1">
        <w:rPr>
          <w:rFonts w:ascii="Aptos" w:hAnsi="Aptos" w:cs="Arial"/>
          <w:sz w:val="24"/>
          <w:szCs w:val="24"/>
        </w:rPr>
        <w:t>associées à</w:t>
      </w:r>
      <w:r w:rsidR="006619AC">
        <w:rPr>
          <w:rFonts w:ascii="Aptos" w:hAnsi="Aptos" w:cs="Arial"/>
          <w:sz w:val="24"/>
          <w:szCs w:val="24"/>
        </w:rPr>
        <w:t xml:space="preserve"> ce projet.</w:t>
      </w:r>
    </w:p>
    <w:p w14:paraId="060D010C" w14:textId="1B1EE9A3" w:rsidR="00932A67" w:rsidRDefault="00932A67" w:rsidP="76035C95">
      <w:pPr>
        <w:jc w:val="both"/>
        <w:rPr>
          <w:rFonts w:ascii="Aptos" w:hAnsi="Aptos" w:cs="Arial"/>
          <w:sz w:val="24"/>
          <w:szCs w:val="24"/>
        </w:rPr>
      </w:pPr>
    </w:p>
    <w:p w14:paraId="5EC24942" w14:textId="77777777" w:rsidR="00DF5BA6" w:rsidRDefault="00DF5BA6">
      <w:pPr>
        <w:rPr>
          <w:rStyle w:val="Titredulivre"/>
          <w:rFonts w:ascii="Aptos" w:eastAsiaTheme="majorEastAsia" w:hAnsi="Aptos" w:cstheme="majorBidi"/>
          <w:i w:val="0"/>
          <w:iCs w:val="0"/>
          <w:color w:val="2F5496" w:themeColor="accent1" w:themeShade="BF"/>
          <w:sz w:val="28"/>
          <w:szCs w:val="28"/>
        </w:rPr>
      </w:pPr>
      <w:r>
        <w:rPr>
          <w:rStyle w:val="Titredulivre"/>
          <w:rFonts w:ascii="Aptos" w:hAnsi="Aptos"/>
          <w:i w:val="0"/>
          <w:iCs w:val="0"/>
          <w:sz w:val="28"/>
          <w:szCs w:val="28"/>
        </w:rPr>
        <w:br w:type="page"/>
      </w:r>
    </w:p>
    <w:p w14:paraId="4154ACA3" w14:textId="4AC766DF" w:rsidR="00D13A0D" w:rsidRPr="00D13A0D" w:rsidRDefault="00D13A0D" w:rsidP="00027DED">
      <w:pPr>
        <w:pStyle w:val="Titre1"/>
        <w:numPr>
          <w:ilvl w:val="0"/>
          <w:numId w:val="2"/>
        </w:numPr>
        <w:rPr>
          <w:rStyle w:val="Titredulivre"/>
          <w:rFonts w:ascii="Aptos" w:hAnsi="Aptos"/>
          <w:i w:val="0"/>
          <w:iCs w:val="0"/>
          <w:sz w:val="28"/>
          <w:szCs w:val="28"/>
        </w:rPr>
      </w:pPr>
      <w:r w:rsidRPr="00D13A0D">
        <w:rPr>
          <w:rStyle w:val="Titredulivre"/>
          <w:rFonts w:ascii="Aptos" w:hAnsi="Aptos"/>
          <w:i w:val="0"/>
          <w:iCs w:val="0"/>
          <w:sz w:val="28"/>
          <w:szCs w:val="28"/>
        </w:rPr>
        <w:lastRenderedPageBreak/>
        <w:t>Contexte et rationnel du projet</w:t>
      </w:r>
      <w:r>
        <w:rPr>
          <w:rStyle w:val="Titredulivre"/>
          <w:rFonts w:ascii="Aptos" w:hAnsi="Aptos"/>
          <w:i w:val="0"/>
          <w:iCs w:val="0"/>
          <w:sz w:val="28"/>
          <w:szCs w:val="28"/>
        </w:rPr>
        <w:t xml:space="preserve"> </w:t>
      </w:r>
    </w:p>
    <w:p w14:paraId="6251D555" w14:textId="1ED9AF6C" w:rsidR="00083EC8" w:rsidRDefault="00947150" w:rsidP="008E1792">
      <w:pPr>
        <w:jc w:val="both"/>
        <w:rPr>
          <w:rFonts w:ascii="Aptos" w:hAnsi="Aptos" w:cs="Arial"/>
          <w:sz w:val="24"/>
          <w:szCs w:val="24"/>
        </w:rPr>
      </w:pPr>
      <w:r w:rsidRPr="00947150">
        <w:rPr>
          <w:rFonts w:ascii="Aptos" w:hAnsi="Aptos" w:cs="Arial"/>
          <w:sz w:val="24"/>
          <w:szCs w:val="24"/>
        </w:rPr>
        <w:t>Depuis la réforme de l’accès dérogatoire aux médicaments le 1</w:t>
      </w:r>
      <w:r w:rsidRPr="00083EC8">
        <w:rPr>
          <w:rFonts w:ascii="Aptos" w:hAnsi="Aptos" w:cs="Arial"/>
          <w:sz w:val="24"/>
          <w:szCs w:val="24"/>
          <w:vertAlign w:val="superscript"/>
        </w:rPr>
        <w:t>er</w:t>
      </w:r>
      <w:r w:rsidR="00083EC8">
        <w:rPr>
          <w:rFonts w:ascii="Aptos" w:hAnsi="Aptos" w:cs="Arial"/>
          <w:sz w:val="24"/>
          <w:szCs w:val="24"/>
        </w:rPr>
        <w:t xml:space="preserve"> </w:t>
      </w:r>
      <w:r w:rsidRPr="00947150">
        <w:rPr>
          <w:rFonts w:ascii="Aptos" w:hAnsi="Aptos" w:cs="Arial"/>
          <w:sz w:val="24"/>
          <w:szCs w:val="24"/>
        </w:rPr>
        <w:t>juillet 2021, l’octroi d’une autorisation d'</w:t>
      </w:r>
      <w:r w:rsidR="00815C05">
        <w:rPr>
          <w:rFonts w:ascii="Aptos" w:hAnsi="Aptos" w:cs="Arial"/>
          <w:sz w:val="24"/>
          <w:szCs w:val="24"/>
        </w:rPr>
        <w:t>accès précoce (AP)</w:t>
      </w:r>
      <w:r w:rsidRPr="00947150">
        <w:rPr>
          <w:rFonts w:ascii="Aptos" w:hAnsi="Aptos" w:cs="Arial"/>
          <w:sz w:val="24"/>
          <w:szCs w:val="24"/>
        </w:rPr>
        <w:t xml:space="preserve"> par les autorités de santé implique un recueil de données en vie réelle chez les patients. Les données à collecter sont définies dans un protocole d’utilisation thérapeutique et de recueil des données (PUT-RD) validé par la </w:t>
      </w:r>
      <w:r w:rsidR="00815C05">
        <w:rPr>
          <w:rFonts w:ascii="Aptos" w:hAnsi="Aptos" w:cs="Arial"/>
          <w:sz w:val="24"/>
          <w:szCs w:val="24"/>
        </w:rPr>
        <w:t>Haute Autorité de santé (HAS)</w:t>
      </w:r>
      <w:r w:rsidRPr="00947150">
        <w:rPr>
          <w:rFonts w:ascii="Aptos" w:hAnsi="Aptos" w:cs="Arial"/>
          <w:sz w:val="24"/>
          <w:szCs w:val="24"/>
        </w:rPr>
        <w:t>.</w:t>
      </w:r>
    </w:p>
    <w:p w14:paraId="370BDF4D" w14:textId="53169B97" w:rsidR="008E1792" w:rsidRPr="00494349" w:rsidRDefault="00494349" w:rsidP="008E1792">
      <w:pPr>
        <w:jc w:val="both"/>
        <w:rPr>
          <w:rFonts w:ascii="Aptos" w:hAnsi="Aptos" w:cs="Arial"/>
          <w:sz w:val="24"/>
          <w:szCs w:val="24"/>
        </w:rPr>
      </w:pPr>
      <w:r>
        <w:rPr>
          <w:rFonts w:ascii="Aptos" w:hAnsi="Aptos" w:cs="Arial"/>
          <w:sz w:val="24"/>
          <w:szCs w:val="24"/>
        </w:rPr>
        <w:t>Le projet proposé démarre d’un constat : si les données</w:t>
      </w:r>
      <w:r w:rsidR="00F67237">
        <w:rPr>
          <w:rFonts w:ascii="Aptos" w:hAnsi="Aptos" w:cs="Arial"/>
          <w:sz w:val="24"/>
          <w:szCs w:val="24"/>
        </w:rPr>
        <w:t xml:space="preserve"> recueillies dans ce cadre</w:t>
      </w:r>
      <w:r>
        <w:rPr>
          <w:rFonts w:ascii="Aptos" w:hAnsi="Aptos" w:cs="Arial"/>
          <w:sz w:val="24"/>
          <w:szCs w:val="24"/>
        </w:rPr>
        <w:t xml:space="preserve"> sont d’un grand intérêt </w:t>
      </w:r>
      <w:r w:rsidR="00F31440">
        <w:rPr>
          <w:rFonts w:ascii="Aptos" w:hAnsi="Aptos" w:cs="Arial"/>
          <w:sz w:val="24"/>
          <w:szCs w:val="24"/>
        </w:rPr>
        <w:t xml:space="preserve">– </w:t>
      </w:r>
      <w:r w:rsidRPr="00910DD2">
        <w:rPr>
          <w:rFonts w:ascii="Aptos" w:hAnsi="Aptos" w:cs="Arial"/>
          <w:i/>
          <w:iCs/>
          <w:sz w:val="24"/>
          <w:szCs w:val="24"/>
        </w:rPr>
        <w:t xml:space="preserve">elles permettent notamment </w:t>
      </w:r>
      <w:r w:rsidR="00F31440" w:rsidRPr="00910DD2">
        <w:rPr>
          <w:rFonts w:ascii="Aptos" w:hAnsi="Aptos" w:cs="Arial"/>
          <w:i/>
          <w:iCs/>
          <w:sz w:val="24"/>
          <w:szCs w:val="24"/>
        </w:rPr>
        <w:t xml:space="preserve">de documenter les premières utilisations de traitements innovants en dehors des essais cliniques et </w:t>
      </w:r>
      <w:r w:rsidR="00910DD2">
        <w:rPr>
          <w:rFonts w:ascii="Aptos" w:hAnsi="Aptos" w:cs="Arial"/>
          <w:i/>
          <w:iCs/>
          <w:sz w:val="24"/>
          <w:szCs w:val="24"/>
        </w:rPr>
        <w:t xml:space="preserve">de </w:t>
      </w:r>
      <w:r w:rsidR="00F31440" w:rsidRPr="00910DD2">
        <w:rPr>
          <w:rFonts w:ascii="Aptos" w:hAnsi="Aptos" w:cs="Arial"/>
          <w:i/>
          <w:iCs/>
          <w:sz w:val="24"/>
          <w:szCs w:val="24"/>
        </w:rPr>
        <w:t>fournir de précieuses données sur l’usage en vie réelle de ces traitements</w:t>
      </w:r>
      <w:r w:rsidR="00F31440">
        <w:rPr>
          <w:rFonts w:ascii="Aptos" w:hAnsi="Aptos" w:cs="Arial"/>
          <w:sz w:val="24"/>
          <w:szCs w:val="24"/>
        </w:rPr>
        <w:t xml:space="preserve"> – </w:t>
      </w:r>
      <w:r>
        <w:rPr>
          <w:rFonts w:ascii="Aptos" w:hAnsi="Aptos" w:cs="Arial"/>
          <w:sz w:val="24"/>
          <w:szCs w:val="24"/>
        </w:rPr>
        <w:t>leur collecte se heurte à</w:t>
      </w:r>
      <w:r w:rsidR="00F31440">
        <w:rPr>
          <w:rFonts w:ascii="Aptos" w:hAnsi="Aptos" w:cs="Arial"/>
          <w:sz w:val="24"/>
          <w:szCs w:val="24"/>
        </w:rPr>
        <w:t xml:space="preserve"> plusieurs défis : </w:t>
      </w:r>
      <w:r w:rsidR="008E1792">
        <w:rPr>
          <w:rFonts w:ascii="Aptos" w:hAnsi="Aptos" w:cs="Arial"/>
          <w:sz w:val="24"/>
          <w:szCs w:val="24"/>
        </w:rPr>
        <w:t>f</w:t>
      </w:r>
      <w:r w:rsidR="00F31440" w:rsidRPr="008E1792">
        <w:rPr>
          <w:rFonts w:ascii="Aptos" w:hAnsi="Aptos" w:cs="Arial"/>
          <w:sz w:val="24"/>
          <w:szCs w:val="24"/>
        </w:rPr>
        <w:t>inalité du recueil des données d’</w:t>
      </w:r>
      <w:r w:rsidR="00837628">
        <w:rPr>
          <w:rFonts w:ascii="Aptos" w:hAnsi="Aptos" w:cs="Arial"/>
          <w:sz w:val="24"/>
          <w:szCs w:val="24"/>
        </w:rPr>
        <w:t>accès précoce</w:t>
      </w:r>
      <w:r w:rsidR="00F31440" w:rsidRPr="008E1792">
        <w:rPr>
          <w:rFonts w:ascii="Aptos" w:hAnsi="Aptos" w:cs="Arial"/>
          <w:sz w:val="24"/>
          <w:szCs w:val="24"/>
        </w:rPr>
        <w:t xml:space="preserve"> pas toujours </w:t>
      </w:r>
      <w:r w:rsidR="00AC2B09">
        <w:rPr>
          <w:rFonts w:ascii="Aptos" w:hAnsi="Aptos" w:cs="Arial"/>
          <w:sz w:val="24"/>
          <w:szCs w:val="24"/>
        </w:rPr>
        <w:t>très « </w:t>
      </w:r>
      <w:r w:rsidR="00F31440" w:rsidRPr="008E1792">
        <w:rPr>
          <w:rFonts w:ascii="Aptos" w:hAnsi="Aptos" w:cs="Arial"/>
          <w:sz w:val="24"/>
          <w:szCs w:val="24"/>
        </w:rPr>
        <w:t>claire</w:t>
      </w:r>
      <w:r w:rsidR="00AC2B09">
        <w:rPr>
          <w:rFonts w:ascii="Aptos" w:hAnsi="Aptos" w:cs="Arial"/>
          <w:sz w:val="24"/>
          <w:szCs w:val="24"/>
        </w:rPr>
        <w:t> »</w:t>
      </w:r>
      <w:r w:rsidR="00F31440" w:rsidRPr="008E1792">
        <w:rPr>
          <w:rFonts w:ascii="Aptos" w:hAnsi="Aptos" w:cs="Arial"/>
          <w:sz w:val="24"/>
          <w:szCs w:val="24"/>
        </w:rPr>
        <w:t xml:space="preserve"> pou</w:t>
      </w:r>
      <w:r w:rsidR="00910DD2">
        <w:rPr>
          <w:rFonts w:ascii="Aptos" w:hAnsi="Aptos" w:cs="Arial"/>
          <w:sz w:val="24"/>
          <w:szCs w:val="24"/>
        </w:rPr>
        <w:t>r</w:t>
      </w:r>
      <w:r w:rsidR="00F31440" w:rsidRPr="008E1792">
        <w:rPr>
          <w:rFonts w:ascii="Aptos" w:hAnsi="Aptos" w:cs="Arial"/>
          <w:sz w:val="24"/>
          <w:szCs w:val="24"/>
        </w:rPr>
        <w:t xml:space="preserve"> les professionnels de santé</w:t>
      </w:r>
      <w:r w:rsidR="008E1792">
        <w:rPr>
          <w:rFonts w:ascii="Aptos" w:hAnsi="Aptos" w:cs="Arial"/>
          <w:sz w:val="24"/>
          <w:szCs w:val="24"/>
        </w:rPr>
        <w:t xml:space="preserve">, </w:t>
      </w:r>
      <w:r w:rsidR="00910DD2">
        <w:rPr>
          <w:rFonts w:ascii="Aptos" w:hAnsi="Aptos" w:cs="Arial"/>
          <w:sz w:val="24"/>
          <w:szCs w:val="24"/>
        </w:rPr>
        <w:t>manque de ressources humaines dans les établissement</w:t>
      </w:r>
      <w:r w:rsidR="00EB5863">
        <w:rPr>
          <w:rFonts w:ascii="Aptos" w:hAnsi="Aptos" w:cs="Arial"/>
          <w:sz w:val="24"/>
          <w:szCs w:val="24"/>
        </w:rPr>
        <w:t>s</w:t>
      </w:r>
      <w:r w:rsidR="00910DD2">
        <w:rPr>
          <w:rFonts w:ascii="Aptos" w:hAnsi="Aptos" w:cs="Arial"/>
          <w:sz w:val="24"/>
          <w:szCs w:val="24"/>
        </w:rPr>
        <w:t xml:space="preserve"> de santé, </w:t>
      </w:r>
      <w:r w:rsidR="00910DD2" w:rsidRPr="00494349">
        <w:rPr>
          <w:rFonts w:ascii="Aptos" w:hAnsi="Aptos" w:cs="Arial"/>
          <w:sz w:val="24"/>
          <w:szCs w:val="24"/>
        </w:rPr>
        <w:t xml:space="preserve">redondance avec les données cliniques </w:t>
      </w:r>
      <w:r w:rsidR="00910DD2">
        <w:rPr>
          <w:rFonts w:ascii="Aptos" w:hAnsi="Aptos" w:cs="Arial"/>
          <w:sz w:val="24"/>
          <w:szCs w:val="24"/>
        </w:rPr>
        <w:t>déjà saisies en routine dans le</w:t>
      </w:r>
      <w:r w:rsidR="00046202">
        <w:rPr>
          <w:rFonts w:ascii="Aptos" w:hAnsi="Aptos" w:cs="Arial"/>
          <w:sz w:val="24"/>
          <w:szCs w:val="24"/>
        </w:rPr>
        <w:t>s</w:t>
      </w:r>
      <w:r w:rsidR="00910DD2">
        <w:rPr>
          <w:rFonts w:ascii="Aptos" w:hAnsi="Aptos" w:cs="Arial"/>
          <w:sz w:val="24"/>
          <w:szCs w:val="24"/>
        </w:rPr>
        <w:t xml:space="preserve"> dossier</w:t>
      </w:r>
      <w:r w:rsidR="00046202">
        <w:rPr>
          <w:rFonts w:ascii="Aptos" w:hAnsi="Aptos" w:cs="Arial"/>
          <w:sz w:val="24"/>
          <w:szCs w:val="24"/>
        </w:rPr>
        <w:t>s</w:t>
      </w:r>
      <w:r w:rsidR="00910DD2">
        <w:rPr>
          <w:rFonts w:ascii="Aptos" w:hAnsi="Aptos" w:cs="Arial"/>
          <w:sz w:val="24"/>
          <w:szCs w:val="24"/>
        </w:rPr>
        <w:t xml:space="preserve"> patient </w:t>
      </w:r>
      <w:r w:rsidR="002D7CE5">
        <w:rPr>
          <w:rFonts w:ascii="Aptos" w:hAnsi="Aptos" w:cs="Arial"/>
          <w:sz w:val="24"/>
          <w:szCs w:val="24"/>
        </w:rPr>
        <w:t>informatisés (DPI)</w:t>
      </w:r>
      <w:r w:rsidR="00910DD2">
        <w:rPr>
          <w:rFonts w:ascii="Aptos" w:hAnsi="Aptos" w:cs="Arial"/>
          <w:sz w:val="24"/>
          <w:szCs w:val="24"/>
        </w:rPr>
        <w:t xml:space="preserve">, hétérogénéité des plateformes de saisie des données pour chaque </w:t>
      </w:r>
      <w:r w:rsidR="00910DD2" w:rsidRPr="00F267D0">
        <w:rPr>
          <w:rFonts w:ascii="Aptos" w:hAnsi="Aptos" w:cs="Arial"/>
          <w:sz w:val="24"/>
          <w:szCs w:val="24"/>
        </w:rPr>
        <w:t>protocole d’utilisation thérapeutique et de recueil des donnée</w:t>
      </w:r>
      <w:r w:rsidR="00EB5863">
        <w:rPr>
          <w:rFonts w:ascii="Aptos" w:hAnsi="Aptos" w:cs="Arial"/>
          <w:sz w:val="24"/>
          <w:szCs w:val="24"/>
        </w:rPr>
        <w:t>s</w:t>
      </w:r>
      <w:r w:rsidR="00AC2B09">
        <w:rPr>
          <w:rFonts w:ascii="Aptos" w:hAnsi="Aptos" w:cs="Arial"/>
          <w:sz w:val="24"/>
          <w:szCs w:val="24"/>
        </w:rPr>
        <w:t>.</w:t>
      </w:r>
      <w:r w:rsidR="008E1792">
        <w:rPr>
          <w:rFonts w:ascii="Aptos" w:hAnsi="Aptos" w:cs="Arial"/>
          <w:sz w:val="24"/>
          <w:szCs w:val="24"/>
        </w:rPr>
        <w:t xml:space="preserve"> </w:t>
      </w:r>
    </w:p>
    <w:p w14:paraId="65FB705A" w14:textId="3955537D" w:rsidR="00F31440" w:rsidRPr="00494349" w:rsidRDefault="00AC2B09" w:rsidP="00F31440">
      <w:pPr>
        <w:jc w:val="both"/>
        <w:rPr>
          <w:rFonts w:ascii="Aptos" w:hAnsi="Aptos" w:cs="Arial"/>
          <w:sz w:val="24"/>
          <w:szCs w:val="24"/>
        </w:rPr>
      </w:pPr>
      <w:r>
        <w:rPr>
          <w:rFonts w:ascii="Aptos" w:hAnsi="Aptos" w:cs="Arial"/>
          <w:sz w:val="24"/>
          <w:szCs w:val="24"/>
        </w:rPr>
        <w:t>C</w:t>
      </w:r>
      <w:r w:rsidR="008E1792">
        <w:rPr>
          <w:rFonts w:ascii="Aptos" w:hAnsi="Aptos" w:cs="Arial"/>
          <w:sz w:val="24"/>
          <w:szCs w:val="24"/>
        </w:rPr>
        <w:t>es</w:t>
      </w:r>
      <w:r w:rsidR="00F31440" w:rsidRPr="00494349">
        <w:rPr>
          <w:rFonts w:ascii="Aptos" w:hAnsi="Aptos" w:cs="Arial"/>
          <w:sz w:val="24"/>
          <w:szCs w:val="24"/>
        </w:rPr>
        <w:t xml:space="preserve"> contraintes</w:t>
      </w:r>
      <w:r w:rsidR="008E1792">
        <w:rPr>
          <w:rFonts w:ascii="Aptos" w:hAnsi="Aptos" w:cs="Arial"/>
          <w:sz w:val="24"/>
          <w:szCs w:val="24"/>
        </w:rPr>
        <w:t xml:space="preserve"> </w:t>
      </w:r>
      <w:r w:rsidR="00F31440" w:rsidRPr="00494349">
        <w:rPr>
          <w:rFonts w:ascii="Aptos" w:hAnsi="Aptos" w:cs="Arial"/>
          <w:sz w:val="24"/>
          <w:szCs w:val="24"/>
        </w:rPr>
        <w:t xml:space="preserve">freinent l’adhésion des </w:t>
      </w:r>
      <w:r w:rsidR="008E1792">
        <w:rPr>
          <w:rFonts w:ascii="Aptos" w:hAnsi="Aptos" w:cs="Arial"/>
          <w:sz w:val="24"/>
          <w:szCs w:val="24"/>
        </w:rPr>
        <w:t>professionnels de santé</w:t>
      </w:r>
      <w:r w:rsidR="00910DD2">
        <w:rPr>
          <w:rFonts w:ascii="Aptos" w:hAnsi="Aptos" w:cs="Arial"/>
          <w:sz w:val="24"/>
          <w:szCs w:val="24"/>
        </w:rPr>
        <w:t>, entrainent</w:t>
      </w:r>
      <w:r w:rsidR="00F31440" w:rsidRPr="00494349">
        <w:rPr>
          <w:rFonts w:ascii="Aptos" w:hAnsi="Aptos" w:cs="Arial"/>
          <w:sz w:val="24"/>
          <w:szCs w:val="24"/>
        </w:rPr>
        <w:t xml:space="preserve"> </w:t>
      </w:r>
      <w:r w:rsidR="008E1792" w:rsidRPr="00494349">
        <w:rPr>
          <w:rFonts w:ascii="Aptos" w:hAnsi="Aptos" w:cs="Arial"/>
          <w:sz w:val="24"/>
          <w:szCs w:val="24"/>
        </w:rPr>
        <w:t xml:space="preserve">des lacunes dans la qualité et la cohérence des données collectées, </w:t>
      </w:r>
      <w:r>
        <w:rPr>
          <w:rFonts w:ascii="Aptos" w:hAnsi="Aptos" w:cs="Arial"/>
          <w:sz w:val="24"/>
          <w:szCs w:val="24"/>
        </w:rPr>
        <w:t xml:space="preserve">avec </w:t>
      </w:r>
      <w:r w:rsidR="00F31440" w:rsidRPr="00494349">
        <w:rPr>
          <w:rFonts w:ascii="Aptos" w:hAnsi="Aptos" w:cs="Arial"/>
          <w:sz w:val="24"/>
          <w:szCs w:val="24"/>
        </w:rPr>
        <w:t>un taux de complét</w:t>
      </w:r>
      <w:r>
        <w:rPr>
          <w:rFonts w:ascii="Aptos" w:hAnsi="Aptos" w:cs="Arial"/>
          <w:sz w:val="24"/>
          <w:szCs w:val="24"/>
        </w:rPr>
        <w:t>ion</w:t>
      </w:r>
      <w:r w:rsidR="00F31440" w:rsidRPr="00494349">
        <w:rPr>
          <w:rFonts w:ascii="Aptos" w:hAnsi="Aptos" w:cs="Arial"/>
          <w:sz w:val="24"/>
          <w:szCs w:val="24"/>
        </w:rPr>
        <w:t xml:space="preserve"> des données </w:t>
      </w:r>
      <w:r w:rsidR="008E1792">
        <w:rPr>
          <w:rFonts w:ascii="Aptos" w:hAnsi="Aptos" w:cs="Arial"/>
          <w:sz w:val="24"/>
          <w:szCs w:val="24"/>
        </w:rPr>
        <w:t xml:space="preserve">bien </w:t>
      </w:r>
      <w:r w:rsidR="00F31440" w:rsidRPr="00494349">
        <w:rPr>
          <w:rFonts w:ascii="Aptos" w:hAnsi="Aptos" w:cs="Arial"/>
          <w:sz w:val="24"/>
          <w:szCs w:val="24"/>
        </w:rPr>
        <w:t xml:space="preserve">inférieur à l’objectif </w:t>
      </w:r>
      <w:r w:rsidR="00F31440">
        <w:rPr>
          <w:rFonts w:ascii="Aptos" w:hAnsi="Aptos" w:cs="Arial"/>
          <w:sz w:val="24"/>
          <w:szCs w:val="24"/>
        </w:rPr>
        <w:t>de</w:t>
      </w:r>
      <w:r w:rsidR="00F31440" w:rsidRPr="00494349">
        <w:rPr>
          <w:rFonts w:ascii="Aptos" w:hAnsi="Aptos" w:cs="Arial"/>
          <w:sz w:val="24"/>
          <w:szCs w:val="24"/>
        </w:rPr>
        <w:t xml:space="preserve"> 90%</w:t>
      </w:r>
      <w:r w:rsidR="008E1792">
        <w:rPr>
          <w:rFonts w:ascii="Aptos" w:hAnsi="Aptos" w:cs="Arial"/>
          <w:sz w:val="24"/>
          <w:szCs w:val="24"/>
        </w:rPr>
        <w:t xml:space="preserve"> fixé par les autorités de santé.</w:t>
      </w:r>
    </w:p>
    <w:p w14:paraId="79FC23F5" w14:textId="3B723F07" w:rsidR="00F31440" w:rsidRPr="00494349" w:rsidRDefault="008E1792" w:rsidP="00F31440">
      <w:pPr>
        <w:jc w:val="both"/>
        <w:rPr>
          <w:rFonts w:ascii="Aptos" w:hAnsi="Aptos" w:cs="Arial"/>
          <w:sz w:val="24"/>
          <w:szCs w:val="24"/>
        </w:rPr>
      </w:pPr>
      <w:r>
        <w:rPr>
          <w:rFonts w:ascii="Aptos" w:hAnsi="Aptos" w:cs="Arial"/>
          <w:sz w:val="24"/>
          <w:szCs w:val="24"/>
        </w:rPr>
        <w:t xml:space="preserve">Les progrès récents en IA offrent des opportunités prometteuses pour améliorer les processus de saisie et de gestion des données. </w:t>
      </w:r>
      <w:r w:rsidR="00F31440" w:rsidRPr="00494349">
        <w:rPr>
          <w:rFonts w:ascii="Aptos" w:hAnsi="Aptos" w:cs="Arial"/>
          <w:sz w:val="24"/>
          <w:szCs w:val="24"/>
        </w:rPr>
        <w:t xml:space="preserve">Les outils basés sur le </w:t>
      </w:r>
      <w:proofErr w:type="spellStart"/>
      <w:r w:rsidRPr="008E1792">
        <w:rPr>
          <w:rFonts w:ascii="Aptos" w:hAnsi="Aptos" w:cs="Arial"/>
          <w:i/>
          <w:iCs/>
          <w:sz w:val="24"/>
          <w:szCs w:val="24"/>
        </w:rPr>
        <w:t>natural</w:t>
      </w:r>
      <w:proofErr w:type="spellEnd"/>
      <w:r w:rsidRPr="008E1792">
        <w:rPr>
          <w:rFonts w:ascii="Aptos" w:hAnsi="Aptos" w:cs="Arial"/>
          <w:i/>
          <w:iCs/>
          <w:sz w:val="24"/>
          <w:szCs w:val="24"/>
        </w:rPr>
        <w:t xml:space="preserve"> </w:t>
      </w:r>
      <w:proofErr w:type="spellStart"/>
      <w:r w:rsidRPr="008E1792">
        <w:rPr>
          <w:rFonts w:ascii="Aptos" w:hAnsi="Aptos" w:cs="Arial"/>
          <w:i/>
          <w:iCs/>
          <w:sz w:val="24"/>
          <w:szCs w:val="24"/>
        </w:rPr>
        <w:t>language</w:t>
      </w:r>
      <w:proofErr w:type="spellEnd"/>
      <w:r w:rsidRPr="008E1792">
        <w:rPr>
          <w:rFonts w:ascii="Aptos" w:hAnsi="Aptos" w:cs="Arial"/>
          <w:i/>
          <w:iCs/>
          <w:sz w:val="24"/>
          <w:szCs w:val="24"/>
        </w:rPr>
        <w:t xml:space="preserve"> </w:t>
      </w:r>
      <w:proofErr w:type="spellStart"/>
      <w:r w:rsidRPr="008E1792">
        <w:rPr>
          <w:rFonts w:ascii="Aptos" w:hAnsi="Aptos" w:cs="Arial"/>
          <w:i/>
          <w:iCs/>
          <w:sz w:val="24"/>
          <w:szCs w:val="24"/>
        </w:rPr>
        <w:t>processing</w:t>
      </w:r>
      <w:proofErr w:type="spellEnd"/>
      <w:r w:rsidR="00F31440" w:rsidRPr="00494349">
        <w:rPr>
          <w:rFonts w:ascii="Aptos" w:hAnsi="Aptos" w:cs="Arial"/>
          <w:sz w:val="24"/>
          <w:szCs w:val="24"/>
        </w:rPr>
        <w:t xml:space="preserve"> </w:t>
      </w:r>
      <w:r>
        <w:rPr>
          <w:rFonts w:ascii="Aptos" w:hAnsi="Aptos" w:cs="Arial"/>
          <w:sz w:val="24"/>
          <w:szCs w:val="24"/>
        </w:rPr>
        <w:t xml:space="preserve">(NLP) </w:t>
      </w:r>
      <w:r w:rsidR="00F31440" w:rsidRPr="00494349">
        <w:rPr>
          <w:rFonts w:ascii="Aptos" w:hAnsi="Aptos" w:cs="Arial"/>
          <w:sz w:val="24"/>
          <w:szCs w:val="24"/>
        </w:rPr>
        <w:t xml:space="preserve">et </w:t>
      </w:r>
      <w:r>
        <w:rPr>
          <w:rFonts w:ascii="Aptos" w:hAnsi="Aptos" w:cs="Arial"/>
          <w:sz w:val="24"/>
          <w:szCs w:val="24"/>
        </w:rPr>
        <w:t xml:space="preserve">le </w:t>
      </w:r>
      <w:r w:rsidRPr="008E1792">
        <w:rPr>
          <w:rFonts w:ascii="Aptos" w:hAnsi="Aptos" w:cs="Arial"/>
          <w:i/>
          <w:iCs/>
          <w:sz w:val="24"/>
          <w:szCs w:val="24"/>
        </w:rPr>
        <w:t xml:space="preserve">machine </w:t>
      </w:r>
      <w:proofErr w:type="spellStart"/>
      <w:r w:rsidRPr="008E1792">
        <w:rPr>
          <w:rFonts w:ascii="Aptos" w:hAnsi="Aptos" w:cs="Arial"/>
          <w:i/>
          <w:iCs/>
          <w:sz w:val="24"/>
          <w:szCs w:val="24"/>
        </w:rPr>
        <w:t>learning</w:t>
      </w:r>
      <w:proofErr w:type="spellEnd"/>
      <w:r w:rsidR="00F31440" w:rsidRPr="00494349">
        <w:rPr>
          <w:rFonts w:ascii="Aptos" w:hAnsi="Aptos" w:cs="Arial"/>
          <w:sz w:val="24"/>
          <w:szCs w:val="24"/>
        </w:rPr>
        <w:t xml:space="preserve">, </w:t>
      </w:r>
      <w:r>
        <w:rPr>
          <w:rFonts w:ascii="Aptos" w:hAnsi="Aptos" w:cs="Arial"/>
          <w:sz w:val="24"/>
          <w:szCs w:val="24"/>
        </w:rPr>
        <w:t>ont le potentiel d’accélérer la saisi</w:t>
      </w:r>
      <w:r w:rsidR="00910DD2">
        <w:rPr>
          <w:rFonts w:ascii="Aptos" w:hAnsi="Aptos" w:cs="Arial"/>
          <w:sz w:val="24"/>
          <w:szCs w:val="24"/>
        </w:rPr>
        <w:t>e</w:t>
      </w:r>
      <w:r>
        <w:rPr>
          <w:rFonts w:ascii="Aptos" w:hAnsi="Aptos" w:cs="Arial"/>
          <w:sz w:val="24"/>
          <w:szCs w:val="24"/>
        </w:rPr>
        <w:t xml:space="preserve"> des données, de réduire les erreurs humaines et d’améliorer la qualité des informations collectées, tout en réduisant le fardeau lié au recueil des données pour les professionnels et les établissements de santé. </w:t>
      </w:r>
    </w:p>
    <w:p w14:paraId="1E0A9F77" w14:textId="00CB4F90" w:rsidR="00757FA4" w:rsidRDefault="00F31440" w:rsidP="000A3731">
      <w:pPr>
        <w:jc w:val="both"/>
        <w:rPr>
          <w:rFonts w:ascii="Aptos" w:hAnsi="Aptos" w:cs="Arial"/>
          <w:sz w:val="24"/>
          <w:szCs w:val="24"/>
        </w:rPr>
      </w:pPr>
      <w:r w:rsidRPr="00757FA4">
        <w:rPr>
          <w:rFonts w:ascii="Aptos" w:hAnsi="Aptos" w:cs="Arial"/>
          <w:b/>
          <w:bCs/>
          <w:sz w:val="24"/>
          <w:szCs w:val="24"/>
        </w:rPr>
        <w:t xml:space="preserve">L’objectif </w:t>
      </w:r>
      <w:r w:rsidR="00757FA4" w:rsidRPr="00757FA4">
        <w:rPr>
          <w:rFonts w:ascii="Aptos" w:hAnsi="Aptos" w:cs="Arial"/>
          <w:b/>
          <w:bCs/>
          <w:sz w:val="24"/>
          <w:szCs w:val="24"/>
        </w:rPr>
        <w:t xml:space="preserve">de ce projet pilote est de mener une étude pour </w:t>
      </w:r>
      <w:r w:rsidR="0007390B">
        <w:rPr>
          <w:rFonts w:ascii="Aptos" w:hAnsi="Aptos" w:cs="Arial"/>
          <w:b/>
          <w:bCs/>
          <w:sz w:val="24"/>
          <w:szCs w:val="24"/>
        </w:rPr>
        <w:t xml:space="preserve">évaluer et </w:t>
      </w:r>
      <w:r w:rsidR="00757FA4" w:rsidRPr="00757FA4">
        <w:rPr>
          <w:rFonts w:ascii="Aptos" w:hAnsi="Aptos" w:cs="Arial"/>
          <w:b/>
          <w:bCs/>
          <w:sz w:val="24"/>
          <w:szCs w:val="24"/>
        </w:rPr>
        <w:t xml:space="preserve">comparer </w:t>
      </w:r>
      <w:r w:rsidR="00FA1B51">
        <w:rPr>
          <w:rFonts w:ascii="Aptos" w:hAnsi="Aptos" w:cs="Arial"/>
          <w:b/>
          <w:bCs/>
          <w:sz w:val="24"/>
          <w:szCs w:val="24"/>
        </w:rPr>
        <w:t>les performances</w:t>
      </w:r>
      <w:r w:rsidR="00757FA4" w:rsidRPr="00757FA4">
        <w:rPr>
          <w:rFonts w:ascii="Aptos" w:hAnsi="Aptos" w:cs="Arial"/>
          <w:b/>
          <w:bCs/>
          <w:sz w:val="24"/>
          <w:szCs w:val="24"/>
        </w:rPr>
        <w:t xml:space="preserve"> des deux méthodes de </w:t>
      </w:r>
      <w:r w:rsidR="003D5806">
        <w:rPr>
          <w:rFonts w:ascii="Aptos" w:hAnsi="Aptos" w:cs="Arial"/>
          <w:b/>
          <w:bCs/>
          <w:sz w:val="24"/>
          <w:szCs w:val="24"/>
        </w:rPr>
        <w:t>recueil de données</w:t>
      </w:r>
      <w:r w:rsidR="0007390B" w:rsidRPr="00757FA4">
        <w:rPr>
          <w:rFonts w:ascii="Aptos" w:hAnsi="Aptos" w:cs="Arial"/>
          <w:b/>
          <w:bCs/>
          <w:sz w:val="24"/>
          <w:szCs w:val="24"/>
        </w:rPr>
        <w:t xml:space="preserve"> </w:t>
      </w:r>
      <w:r w:rsidR="00757FA4" w:rsidRPr="00757FA4">
        <w:rPr>
          <w:rFonts w:ascii="Aptos" w:hAnsi="Aptos" w:cs="Arial"/>
          <w:b/>
          <w:bCs/>
          <w:sz w:val="24"/>
          <w:szCs w:val="24"/>
        </w:rPr>
        <w:t>(manuelle</w:t>
      </w:r>
      <w:r w:rsidR="00E7538E">
        <w:rPr>
          <w:rFonts w:ascii="Aptos" w:hAnsi="Aptos" w:cs="Arial"/>
          <w:b/>
          <w:bCs/>
          <w:sz w:val="24"/>
          <w:szCs w:val="24"/>
        </w:rPr>
        <w:t xml:space="preserve"> « traditionnelle »</w:t>
      </w:r>
      <w:r w:rsidR="00757FA4" w:rsidRPr="00757FA4">
        <w:rPr>
          <w:rFonts w:ascii="Aptos" w:hAnsi="Aptos" w:cs="Arial"/>
          <w:b/>
          <w:bCs/>
          <w:sz w:val="24"/>
          <w:szCs w:val="24"/>
        </w:rPr>
        <w:t xml:space="preserve"> </w:t>
      </w:r>
      <w:r w:rsidR="0007390B" w:rsidRPr="00D54F2D">
        <w:rPr>
          <w:rFonts w:ascii="Aptos" w:hAnsi="Aptos" w:cs="Arial"/>
          <w:b/>
          <w:bCs/>
          <w:sz w:val="24"/>
          <w:szCs w:val="24"/>
        </w:rPr>
        <w:t>et</w:t>
      </w:r>
      <w:r w:rsidR="00757FA4" w:rsidRPr="00D54F2D">
        <w:rPr>
          <w:rFonts w:ascii="Aptos" w:hAnsi="Aptos" w:cs="Arial"/>
          <w:b/>
          <w:bCs/>
          <w:sz w:val="24"/>
          <w:szCs w:val="24"/>
        </w:rPr>
        <w:t xml:space="preserve"> </w:t>
      </w:r>
      <w:r w:rsidR="00757FA4" w:rsidRPr="00757FA4">
        <w:rPr>
          <w:rFonts w:ascii="Aptos" w:hAnsi="Aptos" w:cs="Arial"/>
          <w:b/>
          <w:bCs/>
          <w:sz w:val="24"/>
          <w:szCs w:val="24"/>
        </w:rPr>
        <w:t>par IA) et évaluer leur capacité à répondre aux exigences de qualité, fiabilité et cohérence des informations collectées nécessaires dans le cadre des dispositifs d’accès précoce.</w:t>
      </w:r>
    </w:p>
    <w:p w14:paraId="691E66F5" w14:textId="5C439116" w:rsidR="00636CFC" w:rsidRDefault="00F267D0" w:rsidP="00027DED">
      <w:pPr>
        <w:pStyle w:val="Titre1"/>
        <w:numPr>
          <w:ilvl w:val="0"/>
          <w:numId w:val="2"/>
        </w:numPr>
        <w:rPr>
          <w:rStyle w:val="Titredulivre"/>
          <w:rFonts w:ascii="Aptos" w:hAnsi="Aptos"/>
          <w:i w:val="0"/>
          <w:iCs w:val="0"/>
          <w:sz w:val="28"/>
          <w:szCs w:val="28"/>
        </w:rPr>
      </w:pPr>
      <w:r>
        <w:rPr>
          <w:rStyle w:val="Titredulivre"/>
          <w:rFonts w:ascii="Aptos" w:hAnsi="Aptos"/>
          <w:i w:val="0"/>
          <w:iCs w:val="0"/>
          <w:sz w:val="28"/>
          <w:szCs w:val="28"/>
        </w:rPr>
        <w:t>Description de la conduite du projet</w:t>
      </w:r>
    </w:p>
    <w:p w14:paraId="269BA468" w14:textId="06086E93" w:rsidR="00083EC8" w:rsidRDefault="004E14A4" w:rsidP="00F267D0">
      <w:pPr>
        <w:jc w:val="both"/>
        <w:rPr>
          <w:rFonts w:ascii="Aptos" w:hAnsi="Aptos" w:cs="Arial"/>
          <w:sz w:val="24"/>
          <w:szCs w:val="24"/>
        </w:rPr>
      </w:pPr>
      <w:r w:rsidRPr="00910DD2">
        <w:rPr>
          <w:rFonts w:ascii="Aptos" w:hAnsi="Aptos" w:cs="Arial"/>
          <w:b/>
          <w:bCs/>
          <w:sz w:val="24"/>
          <w:szCs w:val="24"/>
        </w:rPr>
        <w:t>Ce projet pilote est un projet de filière, multipartite,</w:t>
      </w:r>
      <w:r>
        <w:rPr>
          <w:rFonts w:ascii="Aptos" w:hAnsi="Aptos" w:cs="Arial"/>
          <w:sz w:val="24"/>
          <w:szCs w:val="24"/>
        </w:rPr>
        <w:t xml:space="preserve"> qui </w:t>
      </w:r>
      <w:r w:rsidR="00E7538E">
        <w:rPr>
          <w:rFonts w:ascii="Aptos" w:hAnsi="Aptos" w:cs="Arial"/>
          <w:sz w:val="24"/>
          <w:szCs w:val="24"/>
        </w:rPr>
        <w:t xml:space="preserve">engage </w:t>
      </w:r>
      <w:r w:rsidR="00F267D0" w:rsidRPr="00F267D0">
        <w:rPr>
          <w:rFonts w:ascii="Aptos" w:hAnsi="Aptos" w:cs="Arial"/>
          <w:sz w:val="24"/>
          <w:szCs w:val="24"/>
        </w:rPr>
        <w:t xml:space="preserve">plusieurs </w:t>
      </w:r>
      <w:r>
        <w:rPr>
          <w:rFonts w:ascii="Aptos" w:hAnsi="Aptos" w:cs="Arial"/>
          <w:sz w:val="24"/>
          <w:szCs w:val="24"/>
        </w:rPr>
        <w:t>industriels</w:t>
      </w:r>
      <w:r w:rsidR="00F267D0" w:rsidRPr="00F267D0">
        <w:rPr>
          <w:rFonts w:ascii="Aptos" w:hAnsi="Aptos" w:cs="Arial"/>
          <w:sz w:val="24"/>
          <w:szCs w:val="24"/>
        </w:rPr>
        <w:t xml:space="preserve"> pharmaceutiques</w:t>
      </w:r>
      <w:r>
        <w:rPr>
          <w:rFonts w:ascii="Aptos" w:hAnsi="Aptos" w:cs="Arial"/>
          <w:sz w:val="24"/>
          <w:szCs w:val="24"/>
        </w:rPr>
        <w:t xml:space="preserve">, </w:t>
      </w:r>
      <w:r w:rsidR="00F267D0" w:rsidRPr="00F267D0">
        <w:rPr>
          <w:rFonts w:ascii="Aptos" w:hAnsi="Aptos" w:cs="Arial"/>
          <w:sz w:val="24"/>
          <w:szCs w:val="24"/>
        </w:rPr>
        <w:t xml:space="preserve">chacun menant son propre </w:t>
      </w:r>
      <w:r w:rsidR="00EB5863">
        <w:rPr>
          <w:rFonts w:ascii="Aptos" w:hAnsi="Aptos" w:cs="Arial"/>
          <w:sz w:val="24"/>
          <w:szCs w:val="24"/>
        </w:rPr>
        <w:t xml:space="preserve">accès précoce </w:t>
      </w:r>
      <w:r w:rsidR="00F267D0" w:rsidRPr="00F267D0">
        <w:rPr>
          <w:rFonts w:ascii="Aptos" w:hAnsi="Aptos" w:cs="Arial"/>
          <w:sz w:val="24"/>
          <w:szCs w:val="24"/>
        </w:rPr>
        <w:t xml:space="preserve">de manière indépendante, selon </w:t>
      </w:r>
      <w:r w:rsidR="00910DD2">
        <w:rPr>
          <w:rFonts w:ascii="Aptos" w:hAnsi="Aptos" w:cs="Arial"/>
          <w:sz w:val="24"/>
          <w:szCs w:val="24"/>
        </w:rPr>
        <w:t>son</w:t>
      </w:r>
      <w:r w:rsidR="00F267D0" w:rsidRPr="00F267D0">
        <w:rPr>
          <w:rFonts w:ascii="Aptos" w:hAnsi="Aptos" w:cs="Arial"/>
          <w:sz w:val="24"/>
          <w:szCs w:val="24"/>
        </w:rPr>
        <w:t xml:space="preserve"> </w:t>
      </w:r>
      <w:r w:rsidR="00910DD2">
        <w:rPr>
          <w:rFonts w:ascii="Aptos" w:hAnsi="Aptos" w:cs="Arial"/>
          <w:sz w:val="24"/>
          <w:szCs w:val="24"/>
        </w:rPr>
        <w:t xml:space="preserve">propre </w:t>
      </w:r>
      <w:r w:rsidR="00F267D0" w:rsidRPr="00F267D0">
        <w:rPr>
          <w:rFonts w:ascii="Aptos" w:hAnsi="Aptos" w:cs="Arial"/>
          <w:sz w:val="24"/>
          <w:szCs w:val="24"/>
        </w:rPr>
        <w:t xml:space="preserve">calendrier </w:t>
      </w:r>
      <w:r w:rsidR="00910DD2">
        <w:rPr>
          <w:rFonts w:ascii="Aptos" w:hAnsi="Aptos" w:cs="Arial"/>
          <w:sz w:val="24"/>
          <w:szCs w:val="24"/>
        </w:rPr>
        <w:t>de mise en œuvre</w:t>
      </w:r>
      <w:r w:rsidR="00F267D0" w:rsidRPr="00F267D0">
        <w:rPr>
          <w:rFonts w:ascii="Aptos" w:hAnsi="Aptos" w:cs="Arial"/>
          <w:sz w:val="24"/>
          <w:szCs w:val="24"/>
        </w:rPr>
        <w:t>.</w:t>
      </w:r>
    </w:p>
    <w:p w14:paraId="11C0E0F6" w14:textId="044BCCC8" w:rsidR="00F267D0" w:rsidRPr="00F267D0" w:rsidRDefault="00E7538E" w:rsidP="00F267D0">
      <w:pPr>
        <w:jc w:val="both"/>
        <w:rPr>
          <w:rFonts w:ascii="Aptos" w:hAnsi="Aptos" w:cs="Arial"/>
          <w:sz w:val="24"/>
          <w:szCs w:val="24"/>
        </w:rPr>
      </w:pPr>
      <w:r>
        <w:rPr>
          <w:rFonts w:ascii="Aptos" w:hAnsi="Aptos" w:cs="Arial"/>
          <w:sz w:val="24"/>
          <w:szCs w:val="24"/>
        </w:rPr>
        <w:t>À ce jour, t</w:t>
      </w:r>
      <w:r w:rsidR="009C7211">
        <w:rPr>
          <w:rFonts w:ascii="Aptos" w:hAnsi="Aptos" w:cs="Arial"/>
          <w:sz w:val="24"/>
          <w:szCs w:val="24"/>
        </w:rPr>
        <w:t>rois</w:t>
      </w:r>
      <w:r w:rsidR="009C7211" w:rsidRPr="00F267D0">
        <w:rPr>
          <w:rFonts w:ascii="Aptos" w:hAnsi="Aptos" w:cs="Arial"/>
          <w:sz w:val="24"/>
          <w:szCs w:val="24"/>
        </w:rPr>
        <w:t xml:space="preserve"> </w:t>
      </w:r>
      <w:r w:rsidR="004E14A4">
        <w:rPr>
          <w:rFonts w:ascii="Aptos" w:hAnsi="Aptos" w:cs="Arial"/>
          <w:sz w:val="24"/>
          <w:szCs w:val="24"/>
        </w:rPr>
        <w:t>industriels</w:t>
      </w:r>
      <w:r w:rsidR="00F267D0" w:rsidRPr="00F267D0">
        <w:rPr>
          <w:rFonts w:ascii="Aptos" w:hAnsi="Aptos" w:cs="Arial"/>
          <w:sz w:val="24"/>
          <w:szCs w:val="24"/>
        </w:rPr>
        <w:t xml:space="preserve"> </w:t>
      </w:r>
      <w:r w:rsidR="004E14A4">
        <w:rPr>
          <w:rFonts w:ascii="Aptos" w:hAnsi="Aptos" w:cs="Arial"/>
          <w:sz w:val="24"/>
          <w:szCs w:val="24"/>
        </w:rPr>
        <w:t>(AstraZeneca</w:t>
      </w:r>
      <w:r w:rsidR="009C7211">
        <w:rPr>
          <w:rFonts w:ascii="Aptos" w:hAnsi="Aptos" w:cs="Arial"/>
          <w:sz w:val="24"/>
          <w:szCs w:val="24"/>
        </w:rPr>
        <w:t>,</w:t>
      </w:r>
      <w:r w:rsidR="004E14A4">
        <w:rPr>
          <w:rFonts w:ascii="Aptos" w:hAnsi="Aptos" w:cs="Arial"/>
          <w:sz w:val="24"/>
          <w:szCs w:val="24"/>
        </w:rPr>
        <w:t xml:space="preserve"> MSD</w:t>
      </w:r>
      <w:r w:rsidR="009C7211">
        <w:rPr>
          <w:rFonts w:ascii="Aptos" w:hAnsi="Aptos" w:cs="Arial"/>
          <w:sz w:val="24"/>
          <w:szCs w:val="24"/>
        </w:rPr>
        <w:t>, et Amgen</w:t>
      </w:r>
      <w:r w:rsidR="004E14A4">
        <w:rPr>
          <w:rFonts w:ascii="Aptos" w:hAnsi="Aptos" w:cs="Arial"/>
          <w:sz w:val="24"/>
          <w:szCs w:val="24"/>
        </w:rPr>
        <w:t xml:space="preserve">) </w:t>
      </w:r>
      <w:r w:rsidR="00F267D0" w:rsidRPr="00F267D0">
        <w:rPr>
          <w:rFonts w:ascii="Aptos" w:hAnsi="Aptos" w:cs="Arial"/>
          <w:sz w:val="24"/>
          <w:szCs w:val="24"/>
        </w:rPr>
        <w:t>ont confirmé leur participation</w:t>
      </w:r>
      <w:r w:rsidR="00910DD2">
        <w:rPr>
          <w:rFonts w:ascii="Aptos" w:hAnsi="Aptos" w:cs="Arial"/>
          <w:sz w:val="24"/>
          <w:szCs w:val="24"/>
        </w:rPr>
        <w:t xml:space="preserve"> au projet</w:t>
      </w:r>
      <w:r w:rsidR="00F267D0" w:rsidRPr="00F267D0">
        <w:rPr>
          <w:rFonts w:ascii="Aptos" w:hAnsi="Aptos" w:cs="Arial"/>
          <w:sz w:val="24"/>
          <w:szCs w:val="24"/>
        </w:rPr>
        <w:t xml:space="preserve">, </w:t>
      </w:r>
      <w:r w:rsidR="009C7211">
        <w:rPr>
          <w:rFonts w:ascii="Aptos" w:hAnsi="Aptos" w:cs="Arial"/>
          <w:sz w:val="24"/>
          <w:szCs w:val="24"/>
        </w:rPr>
        <w:t xml:space="preserve">dont deux </w:t>
      </w:r>
      <w:r w:rsidR="00F267D0" w:rsidRPr="00F267D0">
        <w:rPr>
          <w:rFonts w:ascii="Aptos" w:hAnsi="Aptos" w:cs="Arial"/>
          <w:sz w:val="24"/>
          <w:szCs w:val="24"/>
        </w:rPr>
        <w:t xml:space="preserve">avec des </w:t>
      </w:r>
      <w:r w:rsidR="0019032E">
        <w:rPr>
          <w:rFonts w:ascii="Aptos" w:hAnsi="Aptos" w:cs="Arial"/>
          <w:sz w:val="24"/>
          <w:szCs w:val="24"/>
        </w:rPr>
        <w:t xml:space="preserve">AP </w:t>
      </w:r>
      <w:r w:rsidR="004E14A4">
        <w:rPr>
          <w:rFonts w:ascii="Aptos" w:hAnsi="Aptos" w:cs="Arial"/>
          <w:sz w:val="24"/>
          <w:szCs w:val="24"/>
        </w:rPr>
        <w:t xml:space="preserve">qui </w:t>
      </w:r>
      <w:r w:rsidR="009C7211">
        <w:rPr>
          <w:rFonts w:ascii="Aptos" w:hAnsi="Aptos" w:cs="Arial"/>
          <w:sz w:val="24"/>
          <w:szCs w:val="24"/>
        </w:rPr>
        <w:t xml:space="preserve">pourraient </w:t>
      </w:r>
      <w:r w:rsidR="004E14A4">
        <w:rPr>
          <w:rFonts w:ascii="Aptos" w:hAnsi="Aptos" w:cs="Arial"/>
          <w:sz w:val="24"/>
          <w:szCs w:val="24"/>
        </w:rPr>
        <w:t>démarrer</w:t>
      </w:r>
      <w:r w:rsidR="00F267D0" w:rsidRPr="00F267D0">
        <w:rPr>
          <w:rFonts w:ascii="Aptos" w:hAnsi="Aptos" w:cs="Arial"/>
          <w:sz w:val="24"/>
          <w:szCs w:val="24"/>
        </w:rPr>
        <w:t xml:space="preserve"> </w:t>
      </w:r>
      <w:r w:rsidR="009C7211">
        <w:rPr>
          <w:rFonts w:ascii="Aptos" w:hAnsi="Aptos" w:cs="Arial"/>
          <w:sz w:val="24"/>
          <w:szCs w:val="24"/>
        </w:rPr>
        <w:t xml:space="preserve">début </w:t>
      </w:r>
      <w:r w:rsidR="00F267D0" w:rsidRPr="00F267D0">
        <w:rPr>
          <w:rFonts w:ascii="Aptos" w:hAnsi="Aptos" w:cs="Arial"/>
          <w:sz w:val="24"/>
          <w:szCs w:val="24"/>
        </w:rPr>
        <w:t>202</w:t>
      </w:r>
      <w:r w:rsidR="009C7211">
        <w:rPr>
          <w:rFonts w:ascii="Aptos" w:hAnsi="Aptos" w:cs="Arial"/>
          <w:sz w:val="24"/>
          <w:szCs w:val="24"/>
        </w:rPr>
        <w:t>6, sous réserve d’octroi</w:t>
      </w:r>
      <w:r w:rsidR="00784DB0">
        <w:rPr>
          <w:rFonts w:ascii="Aptos" w:hAnsi="Aptos" w:cs="Arial"/>
          <w:sz w:val="24"/>
          <w:szCs w:val="24"/>
        </w:rPr>
        <w:t xml:space="preserve"> de l’autorisation par la HAS</w:t>
      </w:r>
      <w:r w:rsidR="00F267D0" w:rsidRPr="00F267D0">
        <w:rPr>
          <w:rFonts w:ascii="Aptos" w:hAnsi="Aptos" w:cs="Arial"/>
          <w:sz w:val="24"/>
          <w:szCs w:val="24"/>
        </w:rPr>
        <w:t xml:space="preserve">. D’autres laboratoires </w:t>
      </w:r>
      <w:r w:rsidR="00784DB0">
        <w:rPr>
          <w:rFonts w:ascii="Aptos" w:hAnsi="Aptos" w:cs="Arial"/>
          <w:sz w:val="24"/>
          <w:szCs w:val="24"/>
        </w:rPr>
        <w:t xml:space="preserve">pourront </w:t>
      </w:r>
      <w:r w:rsidR="004E14A4">
        <w:rPr>
          <w:rFonts w:ascii="Aptos" w:hAnsi="Aptos" w:cs="Arial"/>
          <w:sz w:val="24"/>
          <w:szCs w:val="24"/>
        </w:rPr>
        <w:t>rejoindr</w:t>
      </w:r>
      <w:r w:rsidR="00784DB0">
        <w:rPr>
          <w:rFonts w:ascii="Aptos" w:hAnsi="Aptos" w:cs="Arial"/>
          <w:sz w:val="24"/>
          <w:szCs w:val="24"/>
        </w:rPr>
        <w:t>e</w:t>
      </w:r>
      <w:r w:rsidR="00F267D0" w:rsidRPr="00F267D0">
        <w:rPr>
          <w:rFonts w:ascii="Aptos" w:hAnsi="Aptos" w:cs="Arial"/>
          <w:sz w:val="24"/>
          <w:szCs w:val="24"/>
        </w:rPr>
        <w:t xml:space="preserve"> le projet au fil de l’eau, augmentant ainsi la diversité et le volume des données disponibles</w:t>
      </w:r>
      <w:r w:rsidR="004E14A4">
        <w:rPr>
          <w:rFonts w:ascii="Aptos" w:hAnsi="Aptos" w:cs="Arial"/>
          <w:sz w:val="24"/>
          <w:szCs w:val="24"/>
        </w:rPr>
        <w:t xml:space="preserve"> pour mener l’étude comparative. </w:t>
      </w:r>
    </w:p>
    <w:p w14:paraId="391E1A68" w14:textId="36A4C1F5" w:rsidR="00083EC8" w:rsidRDefault="00F267D0" w:rsidP="00F267D0">
      <w:pPr>
        <w:jc w:val="both"/>
        <w:rPr>
          <w:rFonts w:ascii="Aptos" w:hAnsi="Aptos" w:cs="Arial"/>
          <w:sz w:val="24"/>
          <w:szCs w:val="24"/>
        </w:rPr>
      </w:pPr>
      <w:r w:rsidRPr="00F267D0">
        <w:rPr>
          <w:rFonts w:ascii="Aptos" w:hAnsi="Aptos" w:cs="Arial"/>
          <w:sz w:val="24"/>
          <w:szCs w:val="24"/>
        </w:rPr>
        <w:lastRenderedPageBreak/>
        <w:t xml:space="preserve">Chaque </w:t>
      </w:r>
      <w:r w:rsidR="004E14A4">
        <w:rPr>
          <w:rFonts w:ascii="Aptos" w:hAnsi="Aptos" w:cs="Arial"/>
          <w:sz w:val="24"/>
          <w:szCs w:val="24"/>
        </w:rPr>
        <w:t>industriel</w:t>
      </w:r>
      <w:r w:rsidRPr="00F267D0">
        <w:rPr>
          <w:rFonts w:ascii="Aptos" w:hAnsi="Aptos" w:cs="Arial"/>
          <w:sz w:val="24"/>
          <w:szCs w:val="24"/>
        </w:rPr>
        <w:t xml:space="preserve"> sélectionnera la CRO de son choix pour l’accompagner dans la gestion </w:t>
      </w:r>
      <w:r w:rsidR="00E7538E">
        <w:rPr>
          <w:rFonts w:ascii="Aptos" w:hAnsi="Aptos" w:cs="Arial"/>
          <w:sz w:val="24"/>
          <w:szCs w:val="24"/>
        </w:rPr>
        <w:t xml:space="preserve">« habituelle » </w:t>
      </w:r>
      <w:r w:rsidRPr="00F267D0">
        <w:rPr>
          <w:rFonts w:ascii="Aptos" w:hAnsi="Aptos" w:cs="Arial"/>
          <w:sz w:val="24"/>
          <w:szCs w:val="24"/>
        </w:rPr>
        <w:t xml:space="preserve">de son </w:t>
      </w:r>
      <w:r w:rsidR="0019032E">
        <w:rPr>
          <w:rFonts w:ascii="Aptos" w:hAnsi="Aptos" w:cs="Arial"/>
          <w:sz w:val="24"/>
          <w:szCs w:val="24"/>
        </w:rPr>
        <w:t>AP</w:t>
      </w:r>
      <w:r w:rsidR="00EB5863">
        <w:rPr>
          <w:rFonts w:ascii="Aptos" w:hAnsi="Aptos" w:cs="Arial"/>
          <w:sz w:val="24"/>
          <w:szCs w:val="24"/>
        </w:rPr>
        <w:t xml:space="preserve"> </w:t>
      </w:r>
      <w:r w:rsidRPr="00F267D0">
        <w:rPr>
          <w:rFonts w:ascii="Aptos" w:hAnsi="Aptos" w:cs="Arial"/>
          <w:sz w:val="24"/>
          <w:szCs w:val="24"/>
        </w:rPr>
        <w:t>et pour coordonner la collecte des données</w:t>
      </w:r>
      <w:r w:rsidR="004E14A4">
        <w:rPr>
          <w:rFonts w:ascii="Aptos" w:hAnsi="Aptos" w:cs="Arial"/>
          <w:sz w:val="24"/>
          <w:szCs w:val="24"/>
        </w:rPr>
        <w:t xml:space="preserve"> de façon manuelle</w:t>
      </w:r>
      <w:r w:rsidRPr="00F267D0">
        <w:rPr>
          <w:rFonts w:ascii="Aptos" w:hAnsi="Aptos" w:cs="Arial"/>
          <w:sz w:val="24"/>
          <w:szCs w:val="24"/>
        </w:rPr>
        <w:t xml:space="preserve">. </w:t>
      </w:r>
      <w:r w:rsidR="004E14A4" w:rsidRPr="00E7538E">
        <w:rPr>
          <w:rFonts w:ascii="Aptos" w:hAnsi="Aptos" w:cs="Arial"/>
          <w:sz w:val="24"/>
          <w:szCs w:val="24"/>
        </w:rPr>
        <w:t>C</w:t>
      </w:r>
      <w:r w:rsidRPr="00E7538E">
        <w:rPr>
          <w:rFonts w:ascii="Aptos" w:hAnsi="Aptos" w:cs="Arial"/>
          <w:sz w:val="24"/>
          <w:szCs w:val="24"/>
        </w:rPr>
        <w:t>es CRO</w:t>
      </w:r>
      <w:r w:rsidR="00CE5601" w:rsidRPr="00E7538E">
        <w:rPr>
          <w:rFonts w:ascii="Aptos" w:hAnsi="Aptos" w:cs="Arial"/>
          <w:sz w:val="24"/>
          <w:szCs w:val="24"/>
        </w:rPr>
        <w:t>, dites</w:t>
      </w:r>
      <w:r w:rsidRPr="00E7538E">
        <w:rPr>
          <w:rFonts w:ascii="Aptos" w:hAnsi="Aptos" w:cs="Arial"/>
          <w:sz w:val="24"/>
          <w:szCs w:val="24"/>
        </w:rPr>
        <w:t xml:space="preserve"> </w:t>
      </w:r>
      <w:r w:rsidR="004E14A4" w:rsidRPr="00E7538E">
        <w:rPr>
          <w:rFonts w:ascii="Aptos" w:hAnsi="Aptos" w:cs="Arial"/>
          <w:sz w:val="24"/>
          <w:szCs w:val="24"/>
        </w:rPr>
        <w:t>« </w:t>
      </w:r>
      <w:r w:rsidR="002E54CE" w:rsidRPr="00E7538E">
        <w:rPr>
          <w:rFonts w:ascii="Aptos" w:hAnsi="Aptos" w:cs="Arial"/>
          <w:sz w:val="24"/>
          <w:szCs w:val="24"/>
        </w:rPr>
        <w:t>primaires</w:t>
      </w:r>
      <w:r w:rsidR="004E14A4" w:rsidRPr="00E7538E">
        <w:rPr>
          <w:rFonts w:ascii="Aptos" w:hAnsi="Aptos" w:cs="Arial"/>
          <w:sz w:val="24"/>
          <w:szCs w:val="24"/>
        </w:rPr>
        <w:t> »</w:t>
      </w:r>
      <w:r w:rsidRPr="00F267D0">
        <w:rPr>
          <w:rFonts w:ascii="Aptos" w:hAnsi="Aptos" w:cs="Arial"/>
          <w:sz w:val="24"/>
          <w:szCs w:val="24"/>
        </w:rPr>
        <w:t xml:space="preserve"> </w:t>
      </w:r>
      <w:r w:rsidR="00CE5601">
        <w:rPr>
          <w:rFonts w:ascii="Aptos" w:hAnsi="Aptos" w:cs="Arial"/>
          <w:sz w:val="24"/>
          <w:szCs w:val="24"/>
        </w:rPr>
        <w:t xml:space="preserve">dans le </w:t>
      </w:r>
      <w:r w:rsidR="00E7538E">
        <w:rPr>
          <w:rFonts w:ascii="Aptos" w:hAnsi="Aptos" w:cs="Arial"/>
          <w:sz w:val="24"/>
          <w:szCs w:val="24"/>
        </w:rPr>
        <w:t xml:space="preserve">présent </w:t>
      </w:r>
      <w:r w:rsidR="00CE5601">
        <w:rPr>
          <w:rFonts w:ascii="Aptos" w:hAnsi="Aptos" w:cs="Arial"/>
          <w:sz w:val="24"/>
          <w:szCs w:val="24"/>
        </w:rPr>
        <w:t>projet</w:t>
      </w:r>
      <w:r w:rsidR="00D373B0">
        <w:rPr>
          <w:rFonts w:ascii="Aptos" w:hAnsi="Aptos" w:cs="Arial"/>
          <w:sz w:val="24"/>
          <w:szCs w:val="24"/>
        </w:rPr>
        <w:t>,</w:t>
      </w:r>
      <w:r w:rsidR="00CE5601">
        <w:rPr>
          <w:rFonts w:ascii="Aptos" w:hAnsi="Aptos" w:cs="Arial"/>
          <w:sz w:val="24"/>
          <w:szCs w:val="24"/>
        </w:rPr>
        <w:t xml:space="preserve"> </w:t>
      </w:r>
      <w:r w:rsidRPr="00F267D0">
        <w:rPr>
          <w:rFonts w:ascii="Aptos" w:hAnsi="Aptos" w:cs="Arial"/>
          <w:sz w:val="24"/>
          <w:szCs w:val="24"/>
        </w:rPr>
        <w:t xml:space="preserve">collaboreront </w:t>
      </w:r>
      <w:r w:rsidR="004E14A4">
        <w:rPr>
          <w:rFonts w:ascii="Aptos" w:hAnsi="Aptos" w:cs="Arial"/>
          <w:sz w:val="24"/>
          <w:szCs w:val="24"/>
        </w:rPr>
        <w:t xml:space="preserve">ainsi </w:t>
      </w:r>
      <w:r w:rsidRPr="00F267D0">
        <w:rPr>
          <w:rFonts w:ascii="Aptos" w:hAnsi="Aptos" w:cs="Arial"/>
          <w:sz w:val="24"/>
          <w:szCs w:val="24"/>
        </w:rPr>
        <w:t xml:space="preserve">avec les établissements de santé </w:t>
      </w:r>
      <w:r w:rsidR="004E14A4">
        <w:rPr>
          <w:rFonts w:ascii="Aptos" w:hAnsi="Aptos" w:cs="Arial"/>
          <w:sz w:val="24"/>
          <w:szCs w:val="24"/>
        </w:rPr>
        <w:t xml:space="preserve">demandant accès au traitement en </w:t>
      </w:r>
      <w:r w:rsidR="00852A1F">
        <w:rPr>
          <w:rFonts w:ascii="Aptos" w:hAnsi="Aptos" w:cs="Arial"/>
          <w:sz w:val="24"/>
          <w:szCs w:val="24"/>
        </w:rPr>
        <w:t xml:space="preserve">AP </w:t>
      </w:r>
      <w:r w:rsidRPr="00F267D0">
        <w:rPr>
          <w:rFonts w:ascii="Aptos" w:hAnsi="Aptos" w:cs="Arial"/>
          <w:sz w:val="24"/>
          <w:szCs w:val="24"/>
        </w:rPr>
        <w:t>pour assurer la saisie manuelle des données, conformément aux PUT-RD</w:t>
      </w:r>
      <w:r w:rsidR="004E14A4">
        <w:rPr>
          <w:rFonts w:ascii="Aptos" w:hAnsi="Aptos" w:cs="Arial"/>
          <w:sz w:val="24"/>
          <w:szCs w:val="24"/>
        </w:rPr>
        <w:t xml:space="preserve"> préalablement validé</w:t>
      </w:r>
      <w:r w:rsidR="00910DD2">
        <w:rPr>
          <w:rFonts w:ascii="Aptos" w:hAnsi="Aptos" w:cs="Arial"/>
          <w:sz w:val="24"/>
          <w:szCs w:val="24"/>
        </w:rPr>
        <w:t>s</w:t>
      </w:r>
      <w:r w:rsidR="00837628">
        <w:rPr>
          <w:rFonts w:ascii="Aptos" w:hAnsi="Aptos" w:cs="Arial"/>
          <w:sz w:val="24"/>
          <w:szCs w:val="24"/>
        </w:rPr>
        <w:t xml:space="preserve"> par la </w:t>
      </w:r>
      <w:r w:rsidR="00852A1F">
        <w:rPr>
          <w:rFonts w:ascii="Aptos" w:hAnsi="Aptos" w:cs="Arial"/>
          <w:sz w:val="24"/>
          <w:szCs w:val="24"/>
        </w:rPr>
        <w:t>HAS</w:t>
      </w:r>
      <w:r w:rsidR="00032871">
        <w:rPr>
          <w:rFonts w:ascii="Aptos" w:hAnsi="Aptos" w:cs="Arial"/>
          <w:sz w:val="24"/>
          <w:szCs w:val="24"/>
        </w:rPr>
        <w:t xml:space="preserve"> et sans intervention </w:t>
      </w:r>
      <w:r w:rsidR="00D373B0">
        <w:rPr>
          <w:rFonts w:ascii="Aptos" w:hAnsi="Aptos" w:cs="Arial"/>
          <w:sz w:val="24"/>
          <w:szCs w:val="24"/>
        </w:rPr>
        <w:t xml:space="preserve">dans le </w:t>
      </w:r>
      <w:r w:rsidR="00937322">
        <w:rPr>
          <w:rFonts w:ascii="Aptos" w:hAnsi="Aptos" w:cs="Arial"/>
          <w:sz w:val="24"/>
          <w:szCs w:val="24"/>
        </w:rPr>
        <w:t>cadre de ce projet</w:t>
      </w:r>
      <w:r w:rsidR="004E14A4">
        <w:rPr>
          <w:rFonts w:ascii="Aptos" w:hAnsi="Aptos" w:cs="Arial"/>
          <w:sz w:val="24"/>
          <w:szCs w:val="24"/>
        </w:rPr>
        <w:t xml:space="preserve">. </w:t>
      </w:r>
    </w:p>
    <w:p w14:paraId="132A9298" w14:textId="07C74374" w:rsidR="00083EC8" w:rsidRDefault="00F267D0" w:rsidP="00F267D0">
      <w:pPr>
        <w:jc w:val="both"/>
        <w:rPr>
          <w:rFonts w:ascii="Aptos" w:hAnsi="Aptos" w:cs="Arial"/>
          <w:sz w:val="24"/>
          <w:szCs w:val="24"/>
        </w:rPr>
      </w:pPr>
      <w:r w:rsidRPr="00F267D0">
        <w:rPr>
          <w:rFonts w:ascii="Aptos" w:hAnsi="Aptos" w:cs="Arial"/>
          <w:sz w:val="24"/>
          <w:szCs w:val="24"/>
        </w:rPr>
        <w:t xml:space="preserve">Simultanément, </w:t>
      </w:r>
      <w:r w:rsidR="004E14A4">
        <w:rPr>
          <w:rFonts w:ascii="Aptos" w:hAnsi="Aptos" w:cs="Arial"/>
          <w:sz w:val="24"/>
          <w:szCs w:val="24"/>
        </w:rPr>
        <w:t>l</w:t>
      </w:r>
      <w:r w:rsidR="004E14A4" w:rsidRPr="00F267D0">
        <w:rPr>
          <w:rFonts w:ascii="Aptos" w:hAnsi="Aptos" w:cs="Arial"/>
          <w:sz w:val="24"/>
          <w:szCs w:val="24"/>
        </w:rPr>
        <w:t xml:space="preserve">a Filière IA &amp; Cancers </w:t>
      </w:r>
      <w:r w:rsidR="004E14A4">
        <w:rPr>
          <w:rFonts w:ascii="Aptos" w:hAnsi="Aptos" w:cs="Arial"/>
          <w:sz w:val="24"/>
          <w:szCs w:val="24"/>
        </w:rPr>
        <w:t>vérifiera</w:t>
      </w:r>
      <w:r w:rsidR="004E14A4" w:rsidRPr="00F267D0">
        <w:rPr>
          <w:rFonts w:ascii="Aptos" w:hAnsi="Aptos" w:cs="Arial"/>
          <w:sz w:val="24"/>
          <w:szCs w:val="24"/>
        </w:rPr>
        <w:t xml:space="preserve">, à chaque demande d’accès </w:t>
      </w:r>
      <w:r w:rsidR="00A547E8">
        <w:rPr>
          <w:rFonts w:ascii="Aptos" w:hAnsi="Aptos" w:cs="Arial"/>
          <w:sz w:val="24"/>
          <w:szCs w:val="24"/>
        </w:rPr>
        <w:t xml:space="preserve">au traitement validée </w:t>
      </w:r>
      <w:r w:rsidR="00A50797">
        <w:rPr>
          <w:rFonts w:ascii="Aptos" w:hAnsi="Aptos" w:cs="Arial"/>
          <w:sz w:val="24"/>
          <w:szCs w:val="24"/>
        </w:rPr>
        <w:t xml:space="preserve">par le laboratoire, </w:t>
      </w:r>
      <w:r w:rsidR="004E14A4" w:rsidRPr="00F267D0">
        <w:rPr>
          <w:rFonts w:ascii="Aptos" w:hAnsi="Aptos" w:cs="Arial"/>
          <w:sz w:val="24"/>
          <w:szCs w:val="24"/>
        </w:rPr>
        <w:t xml:space="preserve">si </w:t>
      </w:r>
      <w:r w:rsidR="00CD5D5E">
        <w:rPr>
          <w:rFonts w:ascii="Aptos" w:hAnsi="Aptos" w:cs="Arial"/>
          <w:sz w:val="24"/>
          <w:szCs w:val="24"/>
        </w:rPr>
        <w:t>l’é</w:t>
      </w:r>
      <w:r w:rsidR="00D23950">
        <w:rPr>
          <w:rFonts w:ascii="Aptos" w:hAnsi="Aptos" w:cs="Arial"/>
          <w:sz w:val="24"/>
          <w:szCs w:val="24"/>
        </w:rPr>
        <w:t>tablis</w:t>
      </w:r>
      <w:r w:rsidR="00257A0C">
        <w:rPr>
          <w:rFonts w:ascii="Aptos" w:hAnsi="Aptos" w:cs="Arial"/>
          <w:sz w:val="24"/>
          <w:szCs w:val="24"/>
        </w:rPr>
        <w:t xml:space="preserve">sement </w:t>
      </w:r>
      <w:r w:rsidR="00CD5D5E">
        <w:rPr>
          <w:rFonts w:ascii="Aptos" w:hAnsi="Aptos" w:cs="Arial"/>
          <w:sz w:val="24"/>
          <w:szCs w:val="24"/>
        </w:rPr>
        <w:t xml:space="preserve">du médecin prescripteur </w:t>
      </w:r>
      <w:r w:rsidR="004E14A4" w:rsidRPr="00F267D0">
        <w:rPr>
          <w:rFonts w:ascii="Aptos" w:hAnsi="Aptos" w:cs="Arial"/>
          <w:sz w:val="24"/>
          <w:szCs w:val="24"/>
        </w:rPr>
        <w:t xml:space="preserve">dispose d’une solution d’IA </w:t>
      </w:r>
      <w:r w:rsidR="004E14A4" w:rsidRPr="00E7538E">
        <w:rPr>
          <w:rFonts w:ascii="Aptos" w:hAnsi="Aptos" w:cs="Arial"/>
          <w:b/>
          <w:bCs/>
          <w:sz w:val="24"/>
          <w:szCs w:val="24"/>
        </w:rPr>
        <w:t>installée et fonctionnelle</w:t>
      </w:r>
      <w:r w:rsidR="00D54F2D">
        <w:rPr>
          <w:rFonts w:ascii="Aptos" w:hAnsi="Aptos" w:cs="Arial"/>
          <w:sz w:val="24"/>
          <w:szCs w:val="24"/>
        </w:rPr>
        <w:t xml:space="preserve"> </w:t>
      </w:r>
      <w:r w:rsidR="00646A92">
        <w:rPr>
          <w:rFonts w:ascii="Aptos" w:hAnsi="Aptos" w:cs="Arial"/>
          <w:sz w:val="24"/>
          <w:szCs w:val="24"/>
        </w:rPr>
        <w:t>(en propr</w:t>
      </w:r>
      <w:r w:rsidR="00A37181">
        <w:rPr>
          <w:rFonts w:ascii="Aptos" w:hAnsi="Aptos" w:cs="Arial"/>
          <w:sz w:val="24"/>
          <w:szCs w:val="24"/>
        </w:rPr>
        <w:t>e</w:t>
      </w:r>
      <w:r w:rsidR="00646A92">
        <w:rPr>
          <w:rFonts w:ascii="Aptos" w:hAnsi="Aptos" w:cs="Arial"/>
          <w:sz w:val="24"/>
          <w:szCs w:val="24"/>
        </w:rPr>
        <w:t xml:space="preserve"> ou via un prestataire)</w:t>
      </w:r>
      <w:r w:rsidR="004E14A4" w:rsidRPr="00F267D0">
        <w:rPr>
          <w:rFonts w:ascii="Aptos" w:hAnsi="Aptos" w:cs="Arial"/>
          <w:sz w:val="24"/>
          <w:szCs w:val="24"/>
        </w:rPr>
        <w:t>.</w:t>
      </w:r>
      <w:r w:rsidR="004E14A4">
        <w:rPr>
          <w:rFonts w:ascii="Aptos" w:hAnsi="Aptos" w:cs="Arial"/>
          <w:sz w:val="24"/>
          <w:szCs w:val="24"/>
        </w:rPr>
        <w:t xml:space="preserve"> Si tel est le cas, </w:t>
      </w:r>
      <w:r w:rsidR="005E3FA5">
        <w:rPr>
          <w:rFonts w:ascii="Aptos" w:hAnsi="Aptos" w:cs="Arial"/>
          <w:sz w:val="24"/>
          <w:szCs w:val="24"/>
        </w:rPr>
        <w:t xml:space="preserve">par la Filière proposera </w:t>
      </w:r>
      <w:r w:rsidRPr="00F267D0">
        <w:rPr>
          <w:rFonts w:ascii="Aptos" w:hAnsi="Aptos" w:cs="Arial"/>
          <w:sz w:val="24"/>
          <w:szCs w:val="24"/>
        </w:rPr>
        <w:t xml:space="preserve">une </w:t>
      </w:r>
      <w:r w:rsidR="00646A92">
        <w:rPr>
          <w:rFonts w:ascii="Aptos" w:hAnsi="Aptos" w:cs="Arial"/>
          <w:sz w:val="24"/>
          <w:szCs w:val="24"/>
        </w:rPr>
        <w:t xml:space="preserve">convention </w:t>
      </w:r>
      <w:r w:rsidR="00B8352E">
        <w:rPr>
          <w:rFonts w:ascii="Aptos" w:hAnsi="Aptos" w:cs="Arial"/>
          <w:sz w:val="24"/>
          <w:szCs w:val="24"/>
        </w:rPr>
        <w:t>à</w:t>
      </w:r>
      <w:r w:rsidR="00D510B2">
        <w:rPr>
          <w:rFonts w:ascii="Aptos" w:hAnsi="Aptos" w:cs="Arial"/>
          <w:sz w:val="24"/>
          <w:szCs w:val="24"/>
        </w:rPr>
        <w:t xml:space="preserve"> l’établissement de santé </w:t>
      </w:r>
      <w:r w:rsidR="002B27EF">
        <w:rPr>
          <w:rFonts w:ascii="Aptos" w:hAnsi="Aptos" w:cs="Arial"/>
          <w:sz w:val="24"/>
          <w:szCs w:val="24"/>
        </w:rPr>
        <w:t xml:space="preserve">ou </w:t>
      </w:r>
      <w:r w:rsidR="00E7538E">
        <w:rPr>
          <w:rFonts w:ascii="Aptos" w:hAnsi="Aptos" w:cs="Arial"/>
          <w:sz w:val="24"/>
          <w:szCs w:val="24"/>
        </w:rPr>
        <w:t xml:space="preserve">à </w:t>
      </w:r>
      <w:r w:rsidR="002B27EF">
        <w:rPr>
          <w:rFonts w:ascii="Aptos" w:hAnsi="Aptos" w:cs="Arial"/>
          <w:sz w:val="24"/>
          <w:szCs w:val="24"/>
        </w:rPr>
        <w:t>son prestataire</w:t>
      </w:r>
      <w:r w:rsidR="006032C7">
        <w:rPr>
          <w:rFonts w:ascii="Aptos" w:hAnsi="Aptos" w:cs="Arial"/>
          <w:sz w:val="24"/>
          <w:szCs w:val="24"/>
        </w:rPr>
        <w:t xml:space="preserve"> IA</w:t>
      </w:r>
      <w:r w:rsidR="005E3FA5">
        <w:rPr>
          <w:rFonts w:ascii="Aptos" w:hAnsi="Aptos" w:cs="Arial"/>
          <w:sz w:val="24"/>
          <w:szCs w:val="24"/>
        </w:rPr>
        <w:t xml:space="preserve">, </w:t>
      </w:r>
      <w:r w:rsidR="005E3FA5" w:rsidRPr="002A3D28">
        <w:rPr>
          <w:rFonts w:ascii="Aptos" w:hAnsi="Aptos" w:cs="Arial"/>
          <w:b/>
          <w:bCs/>
          <w:sz w:val="24"/>
          <w:szCs w:val="24"/>
        </w:rPr>
        <w:t xml:space="preserve">dits « partenaires </w:t>
      </w:r>
      <w:r w:rsidR="00B27F9C" w:rsidRPr="002A3D28">
        <w:rPr>
          <w:rFonts w:ascii="Aptos" w:hAnsi="Aptos" w:cs="Arial"/>
          <w:b/>
          <w:bCs/>
          <w:sz w:val="24"/>
          <w:szCs w:val="24"/>
        </w:rPr>
        <w:t>tech</w:t>
      </w:r>
      <w:r w:rsidR="005E3FA5" w:rsidRPr="002A3D28">
        <w:rPr>
          <w:rFonts w:ascii="Aptos" w:hAnsi="Aptos" w:cs="Arial"/>
          <w:b/>
          <w:bCs/>
          <w:sz w:val="24"/>
          <w:szCs w:val="24"/>
        </w:rPr>
        <w:t>nologiques</w:t>
      </w:r>
      <w:r w:rsidR="00B27F9C" w:rsidRPr="002A3D28">
        <w:rPr>
          <w:rFonts w:ascii="Aptos" w:hAnsi="Aptos" w:cs="Arial"/>
          <w:b/>
          <w:bCs/>
          <w:sz w:val="24"/>
          <w:szCs w:val="24"/>
        </w:rPr>
        <w:t> »</w:t>
      </w:r>
      <w:r w:rsidR="00B27F9C">
        <w:rPr>
          <w:rFonts w:ascii="Aptos" w:hAnsi="Aptos" w:cs="Arial"/>
          <w:sz w:val="24"/>
          <w:szCs w:val="24"/>
        </w:rPr>
        <w:t>,</w:t>
      </w:r>
      <w:r w:rsidR="002B27EF">
        <w:rPr>
          <w:rFonts w:ascii="Aptos" w:hAnsi="Aptos" w:cs="Arial"/>
          <w:sz w:val="24"/>
          <w:szCs w:val="24"/>
        </w:rPr>
        <w:t xml:space="preserve"> </w:t>
      </w:r>
      <w:r w:rsidR="006032C7">
        <w:rPr>
          <w:rFonts w:ascii="Aptos" w:hAnsi="Aptos" w:cs="Arial"/>
          <w:sz w:val="24"/>
          <w:szCs w:val="24"/>
        </w:rPr>
        <w:t>en vue</w:t>
      </w:r>
      <w:r w:rsidR="00FB1F6E">
        <w:rPr>
          <w:rFonts w:ascii="Aptos" w:hAnsi="Aptos" w:cs="Arial"/>
          <w:sz w:val="24"/>
          <w:szCs w:val="24"/>
        </w:rPr>
        <w:t xml:space="preserve"> d’extraire les données </w:t>
      </w:r>
      <w:r w:rsidR="00B866A2">
        <w:rPr>
          <w:rFonts w:ascii="Aptos" w:hAnsi="Aptos" w:cs="Arial"/>
          <w:sz w:val="24"/>
          <w:szCs w:val="24"/>
        </w:rPr>
        <w:t>des patients inclus dans ce</w:t>
      </w:r>
      <w:r w:rsidR="008F7E80">
        <w:rPr>
          <w:rFonts w:ascii="Aptos" w:hAnsi="Aptos" w:cs="Arial"/>
          <w:sz w:val="24"/>
          <w:szCs w:val="24"/>
        </w:rPr>
        <w:t>t établissement</w:t>
      </w:r>
      <w:r w:rsidRPr="00F267D0">
        <w:rPr>
          <w:rFonts w:ascii="Aptos" w:hAnsi="Aptos" w:cs="Arial"/>
          <w:sz w:val="24"/>
          <w:szCs w:val="24"/>
        </w:rPr>
        <w:t>.</w:t>
      </w:r>
    </w:p>
    <w:p w14:paraId="26E1885C" w14:textId="4F69E1C7" w:rsidR="00F267D0" w:rsidRPr="00F267D0" w:rsidRDefault="008E712C" w:rsidP="00F267D0">
      <w:pPr>
        <w:jc w:val="both"/>
        <w:rPr>
          <w:rFonts w:ascii="Aptos" w:hAnsi="Aptos" w:cs="Arial"/>
          <w:sz w:val="24"/>
          <w:szCs w:val="24"/>
        </w:rPr>
      </w:pPr>
      <w:r>
        <w:rPr>
          <w:rFonts w:ascii="Aptos" w:hAnsi="Aptos" w:cs="Arial"/>
          <w:sz w:val="24"/>
          <w:szCs w:val="24"/>
        </w:rPr>
        <w:t>En</w:t>
      </w:r>
      <w:r w:rsidR="00083EC8">
        <w:rPr>
          <w:rFonts w:ascii="Aptos" w:hAnsi="Aptos" w:cs="Arial"/>
          <w:sz w:val="24"/>
          <w:szCs w:val="24"/>
        </w:rPr>
        <w:t xml:space="preserve">fin, au terme de </w:t>
      </w:r>
      <w:r w:rsidR="00E7538E">
        <w:rPr>
          <w:rFonts w:ascii="Aptos" w:hAnsi="Aptos" w:cs="Arial"/>
          <w:sz w:val="24"/>
          <w:szCs w:val="24"/>
        </w:rPr>
        <w:t>l’</w:t>
      </w:r>
      <w:r>
        <w:rPr>
          <w:rFonts w:ascii="Aptos" w:hAnsi="Aptos" w:cs="Arial"/>
          <w:sz w:val="24"/>
          <w:szCs w:val="24"/>
        </w:rPr>
        <w:t xml:space="preserve">étude, une </w:t>
      </w:r>
      <w:r w:rsidRPr="002A3D28">
        <w:rPr>
          <w:rFonts w:ascii="Aptos" w:hAnsi="Aptos" w:cs="Arial"/>
          <w:b/>
          <w:bCs/>
          <w:sz w:val="24"/>
          <w:szCs w:val="24"/>
        </w:rPr>
        <w:t>base de référence</w:t>
      </w:r>
      <w:r>
        <w:rPr>
          <w:rFonts w:ascii="Aptos" w:hAnsi="Aptos" w:cs="Arial"/>
          <w:sz w:val="24"/>
          <w:szCs w:val="24"/>
        </w:rPr>
        <w:t xml:space="preserve"> </w:t>
      </w:r>
      <w:r w:rsidR="00317634">
        <w:rPr>
          <w:rFonts w:ascii="Aptos" w:hAnsi="Aptos" w:cs="Arial"/>
          <w:sz w:val="24"/>
          <w:szCs w:val="24"/>
        </w:rPr>
        <w:t>comprenant les données des patients inclus</w:t>
      </w:r>
      <w:r w:rsidR="00275B59">
        <w:rPr>
          <w:rFonts w:ascii="Aptos" w:hAnsi="Aptos" w:cs="Arial"/>
          <w:sz w:val="24"/>
          <w:szCs w:val="24"/>
        </w:rPr>
        <w:t xml:space="preserve"> devra être </w:t>
      </w:r>
      <w:r>
        <w:rPr>
          <w:rFonts w:ascii="Aptos" w:hAnsi="Aptos" w:cs="Arial"/>
          <w:sz w:val="24"/>
          <w:szCs w:val="24"/>
        </w:rPr>
        <w:t>constituée</w:t>
      </w:r>
      <w:r w:rsidR="00E7538E">
        <w:rPr>
          <w:rFonts w:ascii="Aptos" w:hAnsi="Aptos" w:cs="Arial"/>
          <w:sz w:val="24"/>
          <w:szCs w:val="24"/>
        </w:rPr>
        <w:t xml:space="preserve">, </w:t>
      </w:r>
      <w:r>
        <w:rPr>
          <w:rFonts w:ascii="Aptos" w:hAnsi="Aptos" w:cs="Arial"/>
          <w:sz w:val="24"/>
          <w:szCs w:val="24"/>
        </w:rPr>
        <w:t xml:space="preserve">par </w:t>
      </w:r>
      <w:r w:rsidR="00E7538E">
        <w:rPr>
          <w:rFonts w:ascii="Aptos" w:hAnsi="Aptos" w:cs="Arial"/>
          <w:sz w:val="24"/>
          <w:szCs w:val="24"/>
        </w:rPr>
        <w:t xml:space="preserve">exemple par </w:t>
      </w:r>
      <w:r>
        <w:rPr>
          <w:rFonts w:ascii="Aptos" w:hAnsi="Aptos" w:cs="Arial"/>
          <w:sz w:val="24"/>
          <w:szCs w:val="24"/>
        </w:rPr>
        <w:t xml:space="preserve">des attachés de recherche clinique (ARC) </w:t>
      </w:r>
      <w:r w:rsidR="00C644E8">
        <w:rPr>
          <w:rFonts w:ascii="Aptos" w:hAnsi="Aptos" w:cs="Arial"/>
          <w:sz w:val="24"/>
          <w:szCs w:val="24"/>
        </w:rPr>
        <w:t>à partir de</w:t>
      </w:r>
      <w:r w:rsidR="00E7538E">
        <w:rPr>
          <w:rFonts w:ascii="Aptos" w:hAnsi="Aptos" w:cs="Arial"/>
          <w:sz w:val="24"/>
          <w:szCs w:val="24"/>
        </w:rPr>
        <w:t>s</w:t>
      </w:r>
      <w:r w:rsidR="00C644E8">
        <w:rPr>
          <w:rFonts w:ascii="Aptos" w:hAnsi="Aptos" w:cs="Arial"/>
          <w:sz w:val="24"/>
          <w:szCs w:val="24"/>
        </w:rPr>
        <w:t xml:space="preserve"> </w:t>
      </w:r>
      <w:r w:rsidR="00663155">
        <w:rPr>
          <w:rFonts w:ascii="Aptos" w:hAnsi="Aptos" w:cs="Arial"/>
          <w:sz w:val="24"/>
          <w:szCs w:val="24"/>
        </w:rPr>
        <w:t>DPI</w:t>
      </w:r>
      <w:r w:rsidR="00C644E8">
        <w:rPr>
          <w:rFonts w:ascii="Aptos" w:hAnsi="Aptos" w:cs="Arial"/>
          <w:sz w:val="24"/>
          <w:szCs w:val="24"/>
        </w:rPr>
        <w:t xml:space="preserve">. </w:t>
      </w:r>
      <w:r w:rsidR="00F267D0" w:rsidRPr="00F267D0">
        <w:rPr>
          <w:rFonts w:ascii="Aptos" w:hAnsi="Aptos" w:cs="Arial"/>
          <w:sz w:val="24"/>
          <w:szCs w:val="24"/>
        </w:rPr>
        <w:t xml:space="preserve">Ce </w:t>
      </w:r>
      <w:r w:rsidR="00AF13E1">
        <w:rPr>
          <w:rFonts w:ascii="Aptos" w:hAnsi="Aptos" w:cs="Arial"/>
          <w:sz w:val="24"/>
          <w:szCs w:val="24"/>
        </w:rPr>
        <w:t xml:space="preserve">triple </w:t>
      </w:r>
      <w:r w:rsidR="00EE59E6">
        <w:rPr>
          <w:rFonts w:ascii="Aptos" w:hAnsi="Aptos" w:cs="Arial"/>
          <w:sz w:val="24"/>
          <w:szCs w:val="24"/>
        </w:rPr>
        <w:t xml:space="preserve">recueil </w:t>
      </w:r>
      <w:r w:rsidR="00F267D0" w:rsidRPr="00F267D0">
        <w:rPr>
          <w:rFonts w:ascii="Aptos" w:hAnsi="Aptos" w:cs="Arial"/>
          <w:sz w:val="24"/>
          <w:szCs w:val="24"/>
        </w:rPr>
        <w:t>(manuel</w:t>
      </w:r>
      <w:r w:rsidR="00AF13E1">
        <w:rPr>
          <w:rFonts w:ascii="Aptos" w:hAnsi="Aptos" w:cs="Arial"/>
          <w:sz w:val="24"/>
          <w:szCs w:val="24"/>
        </w:rPr>
        <w:t>,</w:t>
      </w:r>
      <w:r w:rsidR="00F267D0" w:rsidRPr="00F267D0">
        <w:rPr>
          <w:rFonts w:ascii="Aptos" w:hAnsi="Aptos" w:cs="Arial"/>
          <w:sz w:val="24"/>
          <w:szCs w:val="24"/>
        </w:rPr>
        <w:t xml:space="preserve"> </w:t>
      </w:r>
      <w:r w:rsidR="00EE59E6">
        <w:rPr>
          <w:rFonts w:ascii="Aptos" w:hAnsi="Aptos" w:cs="Arial"/>
          <w:sz w:val="24"/>
          <w:szCs w:val="24"/>
        </w:rPr>
        <w:t>IA</w:t>
      </w:r>
      <w:r w:rsidR="00AF13E1">
        <w:rPr>
          <w:rFonts w:ascii="Aptos" w:hAnsi="Aptos" w:cs="Arial"/>
          <w:sz w:val="24"/>
          <w:szCs w:val="24"/>
        </w:rPr>
        <w:t xml:space="preserve">, </w:t>
      </w:r>
      <w:r w:rsidR="00492826">
        <w:rPr>
          <w:rFonts w:ascii="Aptos" w:hAnsi="Aptos" w:cs="Arial"/>
          <w:sz w:val="24"/>
          <w:szCs w:val="24"/>
        </w:rPr>
        <w:t>référence</w:t>
      </w:r>
      <w:r w:rsidR="00F267D0" w:rsidRPr="00F267D0">
        <w:rPr>
          <w:rFonts w:ascii="Aptos" w:hAnsi="Aptos" w:cs="Arial"/>
          <w:sz w:val="24"/>
          <w:szCs w:val="24"/>
        </w:rPr>
        <w:t xml:space="preserve">) permettra </w:t>
      </w:r>
      <w:r w:rsidR="00492826">
        <w:rPr>
          <w:rFonts w:ascii="Aptos" w:hAnsi="Aptos" w:cs="Arial"/>
          <w:sz w:val="24"/>
          <w:szCs w:val="24"/>
        </w:rPr>
        <w:t>d’évaluer</w:t>
      </w:r>
      <w:r w:rsidR="00B76B97">
        <w:rPr>
          <w:rFonts w:ascii="Aptos" w:hAnsi="Aptos" w:cs="Arial"/>
          <w:sz w:val="24"/>
          <w:szCs w:val="24"/>
        </w:rPr>
        <w:t xml:space="preserve"> et comparer</w:t>
      </w:r>
      <w:r w:rsidR="00E7538E">
        <w:rPr>
          <w:rFonts w:ascii="Aptos" w:hAnsi="Aptos" w:cs="Arial"/>
          <w:sz w:val="24"/>
          <w:szCs w:val="24"/>
        </w:rPr>
        <w:t xml:space="preserve">, par rapport à une base de référence, </w:t>
      </w:r>
      <w:r w:rsidR="00467776">
        <w:rPr>
          <w:rFonts w:ascii="Aptos" w:hAnsi="Aptos" w:cs="Arial"/>
          <w:sz w:val="24"/>
          <w:szCs w:val="24"/>
        </w:rPr>
        <w:t xml:space="preserve">les performances </w:t>
      </w:r>
      <w:r w:rsidR="00530B0D">
        <w:rPr>
          <w:rFonts w:ascii="Aptos" w:hAnsi="Aptos" w:cs="Arial"/>
          <w:sz w:val="24"/>
          <w:szCs w:val="24"/>
        </w:rPr>
        <w:t>des recueils manuel et IA</w:t>
      </w:r>
      <w:r w:rsidR="00DB3FD5">
        <w:rPr>
          <w:rFonts w:ascii="Aptos" w:hAnsi="Aptos" w:cs="Arial"/>
          <w:sz w:val="24"/>
          <w:szCs w:val="24"/>
        </w:rPr>
        <w:t>,</w:t>
      </w:r>
      <w:r w:rsidR="005E5152">
        <w:rPr>
          <w:rFonts w:ascii="Aptos" w:hAnsi="Aptos" w:cs="Arial"/>
          <w:sz w:val="24"/>
          <w:szCs w:val="24"/>
        </w:rPr>
        <w:t xml:space="preserve"> en termes d</w:t>
      </w:r>
      <w:r w:rsidR="00EB5863">
        <w:rPr>
          <w:rFonts w:ascii="Aptos" w:hAnsi="Aptos" w:cs="Arial"/>
          <w:sz w:val="24"/>
          <w:szCs w:val="24"/>
        </w:rPr>
        <w:t>’exactitude</w:t>
      </w:r>
      <w:r w:rsidR="005E5152">
        <w:rPr>
          <w:rFonts w:ascii="Aptos" w:hAnsi="Aptos" w:cs="Arial"/>
          <w:sz w:val="24"/>
          <w:szCs w:val="24"/>
        </w:rPr>
        <w:t>, d’erreur, de complétude et de concordance</w:t>
      </w:r>
      <w:r w:rsidR="00F267D0" w:rsidRPr="00F267D0">
        <w:rPr>
          <w:rFonts w:ascii="Aptos" w:hAnsi="Aptos" w:cs="Arial"/>
          <w:sz w:val="24"/>
          <w:szCs w:val="24"/>
        </w:rPr>
        <w:t xml:space="preserve"> des données.</w:t>
      </w:r>
    </w:p>
    <w:p w14:paraId="0EA1C968" w14:textId="69F72026" w:rsidR="00083EC8" w:rsidRDefault="004E14A4" w:rsidP="00E7538E">
      <w:pPr>
        <w:pBdr>
          <w:top w:val="single" w:sz="4" w:space="1" w:color="auto"/>
          <w:left w:val="single" w:sz="4" w:space="4" w:color="auto"/>
          <w:bottom w:val="single" w:sz="4" w:space="1" w:color="auto"/>
          <w:right w:val="single" w:sz="4" w:space="4" w:color="auto"/>
        </w:pBdr>
        <w:jc w:val="both"/>
        <w:rPr>
          <w:rFonts w:ascii="Aptos" w:hAnsi="Aptos" w:cs="Arial"/>
          <w:sz w:val="24"/>
          <w:szCs w:val="24"/>
        </w:rPr>
      </w:pPr>
      <w:r w:rsidRPr="002E54CE">
        <w:rPr>
          <w:rFonts w:ascii="Aptos" w:hAnsi="Aptos" w:cs="Arial"/>
          <w:b/>
          <w:bCs/>
          <w:sz w:val="24"/>
          <w:szCs w:val="24"/>
        </w:rPr>
        <w:t>L</w:t>
      </w:r>
      <w:r w:rsidR="00083EC8">
        <w:rPr>
          <w:rFonts w:ascii="Aptos" w:hAnsi="Aptos" w:cs="Arial"/>
          <w:b/>
          <w:bCs/>
          <w:sz w:val="24"/>
          <w:szCs w:val="24"/>
        </w:rPr>
        <w:t>e</w:t>
      </w:r>
      <w:r w:rsidRPr="002E54CE">
        <w:rPr>
          <w:rFonts w:ascii="Aptos" w:hAnsi="Aptos" w:cs="Arial"/>
          <w:b/>
          <w:bCs/>
          <w:sz w:val="24"/>
          <w:szCs w:val="24"/>
        </w:rPr>
        <w:t xml:space="preserve"> prestataire recherché </w:t>
      </w:r>
      <w:bookmarkStart w:id="1" w:name="_Hlk188624780"/>
      <w:r w:rsidR="002E54CE">
        <w:rPr>
          <w:rFonts w:ascii="Aptos" w:hAnsi="Aptos" w:cs="Arial"/>
          <w:b/>
          <w:bCs/>
          <w:sz w:val="24"/>
          <w:szCs w:val="24"/>
        </w:rPr>
        <w:t>dans le cadre du présent cahier des charges</w:t>
      </w:r>
      <w:r w:rsidR="00F17602">
        <w:rPr>
          <w:rFonts w:ascii="Aptos" w:hAnsi="Aptos" w:cs="Arial"/>
          <w:b/>
          <w:bCs/>
          <w:sz w:val="24"/>
          <w:szCs w:val="24"/>
        </w:rPr>
        <w:t xml:space="preserve">, </w:t>
      </w:r>
      <w:proofErr w:type="spellStart"/>
      <w:r w:rsidR="00083EC8">
        <w:rPr>
          <w:rFonts w:ascii="Aptos" w:hAnsi="Aptos" w:cs="Arial"/>
          <w:b/>
          <w:bCs/>
          <w:sz w:val="24"/>
          <w:szCs w:val="24"/>
        </w:rPr>
        <w:t>appellé</w:t>
      </w:r>
      <w:proofErr w:type="spellEnd"/>
      <w:r w:rsidR="00F17602">
        <w:rPr>
          <w:rFonts w:ascii="Aptos" w:hAnsi="Aptos" w:cs="Arial"/>
          <w:b/>
          <w:bCs/>
          <w:sz w:val="24"/>
          <w:szCs w:val="24"/>
        </w:rPr>
        <w:t xml:space="preserve"> </w:t>
      </w:r>
      <w:r w:rsidR="00E7538E">
        <w:rPr>
          <w:rFonts w:ascii="Aptos" w:hAnsi="Aptos" w:cs="Arial"/>
          <w:b/>
          <w:bCs/>
          <w:sz w:val="24"/>
          <w:szCs w:val="24"/>
        </w:rPr>
        <w:t xml:space="preserve">ci-après </w:t>
      </w:r>
      <w:r w:rsidR="00F17602">
        <w:rPr>
          <w:rFonts w:ascii="Aptos" w:hAnsi="Aptos" w:cs="Arial"/>
          <w:b/>
          <w:bCs/>
          <w:sz w:val="24"/>
          <w:szCs w:val="24"/>
        </w:rPr>
        <w:t>« CRO centrale »,</w:t>
      </w:r>
      <w:r w:rsidR="002E54CE" w:rsidRPr="002E54CE">
        <w:rPr>
          <w:rFonts w:ascii="Aptos" w:hAnsi="Aptos" w:cs="Arial"/>
          <w:b/>
          <w:bCs/>
          <w:sz w:val="24"/>
          <w:szCs w:val="24"/>
        </w:rPr>
        <w:t xml:space="preserve"> </w:t>
      </w:r>
      <w:bookmarkEnd w:id="1"/>
      <w:r w:rsidRPr="002E54CE">
        <w:rPr>
          <w:rFonts w:ascii="Aptos" w:hAnsi="Aptos" w:cs="Arial"/>
          <w:b/>
          <w:bCs/>
          <w:sz w:val="24"/>
          <w:szCs w:val="24"/>
        </w:rPr>
        <w:t xml:space="preserve">sera chargé de centraliser et </w:t>
      </w:r>
      <w:r w:rsidR="001954FE" w:rsidRPr="001954FE">
        <w:rPr>
          <w:rFonts w:ascii="Aptos" w:hAnsi="Aptos" w:cs="Arial"/>
          <w:b/>
          <w:bCs/>
          <w:sz w:val="24"/>
          <w:szCs w:val="24"/>
        </w:rPr>
        <w:t>fusionner</w:t>
      </w:r>
      <w:r w:rsidRPr="002E54CE">
        <w:rPr>
          <w:rFonts w:ascii="Aptos" w:hAnsi="Aptos" w:cs="Arial"/>
          <w:b/>
          <w:bCs/>
          <w:sz w:val="24"/>
          <w:szCs w:val="24"/>
        </w:rPr>
        <w:t xml:space="preserve"> les données </w:t>
      </w:r>
      <w:r w:rsidR="00E7426C">
        <w:rPr>
          <w:rFonts w:ascii="Aptos" w:hAnsi="Aptos" w:cs="Arial"/>
          <w:b/>
          <w:bCs/>
          <w:sz w:val="24"/>
          <w:szCs w:val="24"/>
        </w:rPr>
        <w:t>manuelles</w:t>
      </w:r>
      <w:r w:rsidR="001A04BC">
        <w:rPr>
          <w:rFonts w:ascii="Aptos" w:hAnsi="Aptos" w:cs="Arial"/>
          <w:b/>
          <w:bCs/>
          <w:sz w:val="24"/>
          <w:szCs w:val="24"/>
        </w:rPr>
        <w:t>,</w:t>
      </w:r>
      <w:r w:rsidR="00E7426C">
        <w:rPr>
          <w:rFonts w:ascii="Aptos" w:hAnsi="Aptos" w:cs="Arial"/>
          <w:b/>
          <w:bCs/>
          <w:sz w:val="24"/>
          <w:szCs w:val="24"/>
        </w:rPr>
        <w:t xml:space="preserve"> </w:t>
      </w:r>
      <w:r w:rsidR="00DA1F32">
        <w:rPr>
          <w:rFonts w:ascii="Aptos" w:hAnsi="Aptos" w:cs="Arial"/>
          <w:b/>
          <w:bCs/>
          <w:sz w:val="24"/>
          <w:szCs w:val="24"/>
        </w:rPr>
        <w:t>transmises par les CRO primaires</w:t>
      </w:r>
      <w:r w:rsidR="001A04BC">
        <w:rPr>
          <w:rFonts w:ascii="Aptos" w:hAnsi="Aptos" w:cs="Arial"/>
          <w:b/>
          <w:bCs/>
          <w:sz w:val="24"/>
          <w:szCs w:val="24"/>
        </w:rPr>
        <w:t>,</w:t>
      </w:r>
      <w:r w:rsidR="00DA1F32">
        <w:rPr>
          <w:rFonts w:ascii="Aptos" w:hAnsi="Aptos" w:cs="Arial"/>
          <w:b/>
          <w:bCs/>
          <w:sz w:val="24"/>
          <w:szCs w:val="24"/>
        </w:rPr>
        <w:t xml:space="preserve"> </w:t>
      </w:r>
      <w:r w:rsidR="00E7426C">
        <w:rPr>
          <w:rFonts w:ascii="Aptos" w:hAnsi="Aptos" w:cs="Arial"/>
          <w:b/>
          <w:bCs/>
          <w:sz w:val="24"/>
          <w:szCs w:val="24"/>
        </w:rPr>
        <w:t xml:space="preserve">et </w:t>
      </w:r>
      <w:r w:rsidR="001A04BC">
        <w:rPr>
          <w:rFonts w:ascii="Aptos" w:hAnsi="Aptos" w:cs="Arial"/>
          <w:b/>
          <w:bCs/>
          <w:sz w:val="24"/>
          <w:szCs w:val="24"/>
        </w:rPr>
        <w:t xml:space="preserve">les données </w:t>
      </w:r>
      <w:r w:rsidR="00E7426C">
        <w:rPr>
          <w:rFonts w:ascii="Aptos" w:hAnsi="Aptos" w:cs="Arial"/>
          <w:b/>
          <w:bCs/>
          <w:sz w:val="24"/>
          <w:szCs w:val="24"/>
        </w:rPr>
        <w:t>IA</w:t>
      </w:r>
      <w:r w:rsidR="001A04BC">
        <w:rPr>
          <w:rFonts w:ascii="Aptos" w:hAnsi="Aptos" w:cs="Arial"/>
          <w:b/>
          <w:bCs/>
          <w:sz w:val="24"/>
          <w:szCs w:val="24"/>
        </w:rPr>
        <w:t xml:space="preserve">, transmises par les partenaires </w:t>
      </w:r>
      <w:r w:rsidR="00804FBD">
        <w:rPr>
          <w:rFonts w:ascii="Aptos" w:hAnsi="Aptos" w:cs="Arial"/>
          <w:b/>
          <w:bCs/>
          <w:sz w:val="24"/>
          <w:szCs w:val="24"/>
        </w:rPr>
        <w:t>technologiques</w:t>
      </w:r>
      <w:r w:rsidR="00D21918">
        <w:rPr>
          <w:rFonts w:ascii="Aptos" w:hAnsi="Aptos" w:cs="Arial"/>
          <w:b/>
          <w:bCs/>
          <w:sz w:val="24"/>
          <w:szCs w:val="24"/>
        </w:rPr>
        <w:t xml:space="preserve"> ; </w:t>
      </w:r>
      <w:r w:rsidR="008B3F10">
        <w:rPr>
          <w:rFonts w:ascii="Aptos" w:hAnsi="Aptos" w:cs="Arial"/>
          <w:b/>
          <w:bCs/>
          <w:sz w:val="24"/>
          <w:szCs w:val="24"/>
        </w:rPr>
        <w:t>de</w:t>
      </w:r>
      <w:r w:rsidR="00804FBD">
        <w:rPr>
          <w:rFonts w:ascii="Aptos" w:hAnsi="Aptos" w:cs="Arial"/>
          <w:b/>
          <w:bCs/>
          <w:sz w:val="24"/>
          <w:szCs w:val="24"/>
        </w:rPr>
        <w:t xml:space="preserve"> </w:t>
      </w:r>
      <w:r w:rsidR="00E7538E">
        <w:rPr>
          <w:rFonts w:ascii="Aptos" w:hAnsi="Aptos" w:cs="Arial"/>
          <w:b/>
          <w:bCs/>
          <w:sz w:val="24"/>
          <w:szCs w:val="24"/>
        </w:rPr>
        <w:t xml:space="preserve">constituer la base de référence </w:t>
      </w:r>
      <w:r w:rsidR="00804FBD">
        <w:rPr>
          <w:rFonts w:ascii="Aptos" w:hAnsi="Aptos" w:cs="Arial"/>
          <w:b/>
          <w:bCs/>
          <w:sz w:val="24"/>
          <w:szCs w:val="24"/>
        </w:rPr>
        <w:t>dans les centres</w:t>
      </w:r>
      <w:r w:rsidR="0036692B">
        <w:rPr>
          <w:rFonts w:ascii="Aptos" w:hAnsi="Aptos" w:cs="Arial"/>
          <w:b/>
          <w:bCs/>
          <w:sz w:val="24"/>
          <w:szCs w:val="24"/>
        </w:rPr>
        <w:t xml:space="preserve"> participant</w:t>
      </w:r>
      <w:r w:rsidR="00E7538E">
        <w:rPr>
          <w:rFonts w:ascii="Aptos" w:hAnsi="Aptos" w:cs="Arial"/>
          <w:b/>
          <w:bCs/>
          <w:sz w:val="24"/>
          <w:szCs w:val="24"/>
        </w:rPr>
        <w:t xml:space="preserve"> </w:t>
      </w:r>
      <w:r w:rsidR="00D21918">
        <w:rPr>
          <w:rFonts w:ascii="Aptos" w:hAnsi="Aptos" w:cs="Arial"/>
          <w:b/>
          <w:bCs/>
          <w:sz w:val="24"/>
          <w:szCs w:val="24"/>
        </w:rPr>
        <w:t>; apparier les</w:t>
      </w:r>
      <w:r w:rsidR="00E012DC">
        <w:rPr>
          <w:rFonts w:ascii="Aptos" w:hAnsi="Aptos" w:cs="Arial"/>
          <w:b/>
          <w:bCs/>
          <w:sz w:val="24"/>
          <w:szCs w:val="24"/>
        </w:rPr>
        <w:t xml:space="preserve"> </w:t>
      </w:r>
      <w:r w:rsidR="0041525D">
        <w:rPr>
          <w:rFonts w:ascii="Aptos" w:hAnsi="Aptos" w:cs="Arial"/>
          <w:b/>
          <w:bCs/>
          <w:sz w:val="24"/>
          <w:szCs w:val="24"/>
        </w:rPr>
        <w:t xml:space="preserve">patients des trois bases </w:t>
      </w:r>
      <w:r w:rsidR="00D21918">
        <w:rPr>
          <w:rFonts w:ascii="Aptos" w:hAnsi="Aptos" w:cs="Arial"/>
          <w:b/>
          <w:bCs/>
          <w:sz w:val="24"/>
          <w:szCs w:val="24"/>
        </w:rPr>
        <w:t>de données et réaliser les analyses</w:t>
      </w:r>
      <w:r w:rsidR="00E7538E">
        <w:rPr>
          <w:rFonts w:ascii="Aptos" w:hAnsi="Aptos" w:cs="Arial"/>
          <w:b/>
          <w:bCs/>
          <w:sz w:val="24"/>
          <w:szCs w:val="24"/>
        </w:rPr>
        <w:t xml:space="preserve"> comparatives</w:t>
      </w:r>
      <w:r w:rsidRPr="002E54CE">
        <w:rPr>
          <w:rFonts w:ascii="Aptos" w:hAnsi="Aptos" w:cs="Arial"/>
          <w:b/>
          <w:bCs/>
          <w:sz w:val="24"/>
          <w:szCs w:val="24"/>
        </w:rPr>
        <w:t>.</w:t>
      </w:r>
      <w:r w:rsidR="00083EC8">
        <w:rPr>
          <w:rFonts w:ascii="Aptos" w:hAnsi="Aptos" w:cs="Arial"/>
          <w:b/>
          <w:bCs/>
          <w:sz w:val="24"/>
          <w:szCs w:val="24"/>
        </w:rPr>
        <w:t xml:space="preserve"> Le détail est fourni au paragraphe suivant.</w:t>
      </w:r>
    </w:p>
    <w:p w14:paraId="66C2AE69" w14:textId="629D1A23" w:rsidR="00F267D0" w:rsidRPr="00F267D0" w:rsidRDefault="00F267D0" w:rsidP="00F267D0">
      <w:pPr>
        <w:jc w:val="both"/>
        <w:rPr>
          <w:rFonts w:ascii="Aptos" w:hAnsi="Aptos" w:cs="Arial"/>
          <w:sz w:val="24"/>
          <w:szCs w:val="24"/>
        </w:rPr>
      </w:pPr>
      <w:r w:rsidRPr="00E7538E">
        <w:rPr>
          <w:rFonts w:ascii="Aptos" w:hAnsi="Aptos" w:cs="Arial"/>
          <w:b/>
          <w:bCs/>
          <w:sz w:val="24"/>
          <w:szCs w:val="24"/>
        </w:rPr>
        <w:t>L’objectif est d’inclure 1</w:t>
      </w:r>
      <w:r w:rsidR="00030C98" w:rsidRPr="00E7538E">
        <w:rPr>
          <w:rFonts w:ascii="Aptos" w:hAnsi="Aptos" w:cs="Arial"/>
          <w:b/>
          <w:bCs/>
          <w:sz w:val="24"/>
          <w:szCs w:val="24"/>
        </w:rPr>
        <w:t>47</w:t>
      </w:r>
      <w:r w:rsidRPr="00E7538E">
        <w:rPr>
          <w:rFonts w:ascii="Aptos" w:hAnsi="Aptos" w:cs="Arial"/>
          <w:b/>
          <w:bCs/>
          <w:sz w:val="24"/>
          <w:szCs w:val="24"/>
        </w:rPr>
        <w:t xml:space="preserve"> patients dans l’étude</w:t>
      </w:r>
      <w:r w:rsidRPr="00F267D0">
        <w:rPr>
          <w:rFonts w:ascii="Aptos" w:hAnsi="Aptos" w:cs="Arial"/>
          <w:sz w:val="24"/>
          <w:szCs w:val="24"/>
        </w:rPr>
        <w:t>.</w:t>
      </w:r>
      <w:r w:rsidR="00A85913">
        <w:rPr>
          <w:rFonts w:ascii="Aptos" w:hAnsi="Aptos" w:cs="Arial"/>
          <w:sz w:val="24"/>
          <w:szCs w:val="24"/>
        </w:rPr>
        <w:t xml:space="preserve"> </w:t>
      </w:r>
      <w:r w:rsidR="00A85913" w:rsidRPr="00E7538E">
        <w:rPr>
          <w:rFonts w:ascii="Aptos" w:hAnsi="Aptos" w:cs="Arial"/>
          <w:sz w:val="24"/>
          <w:szCs w:val="24"/>
        </w:rPr>
        <w:t>Le nombre de centres participant n’est pas connu</w:t>
      </w:r>
      <w:r w:rsidR="00773AB6" w:rsidRPr="00E7538E">
        <w:rPr>
          <w:rFonts w:ascii="Aptos" w:hAnsi="Aptos" w:cs="Arial"/>
          <w:sz w:val="24"/>
          <w:szCs w:val="24"/>
        </w:rPr>
        <w:t xml:space="preserve"> a priori</w:t>
      </w:r>
      <w:r w:rsidR="006D662E" w:rsidRPr="00E7538E">
        <w:rPr>
          <w:rFonts w:ascii="Aptos" w:hAnsi="Aptos" w:cs="Arial"/>
          <w:sz w:val="24"/>
          <w:szCs w:val="24"/>
        </w:rPr>
        <w:t>.</w:t>
      </w:r>
      <w:r w:rsidR="006D662E" w:rsidRPr="00E7538E">
        <w:t xml:space="preserve"> </w:t>
      </w:r>
      <w:r w:rsidR="006D662E" w:rsidRPr="00E7538E">
        <w:rPr>
          <w:rFonts w:ascii="Aptos" w:hAnsi="Aptos" w:cs="Arial"/>
          <w:sz w:val="24"/>
          <w:szCs w:val="24"/>
        </w:rPr>
        <w:t>Tous les centres prescripteurs disposant d’une solution d’IA (en propre ou via un prestataire) permettant d’extraire les données</w:t>
      </w:r>
      <w:r w:rsidR="006D662E" w:rsidRPr="006D662E">
        <w:rPr>
          <w:rFonts w:ascii="Aptos" w:hAnsi="Aptos" w:cs="Arial"/>
          <w:sz w:val="24"/>
          <w:szCs w:val="24"/>
        </w:rPr>
        <w:t xml:space="preserve"> du set prédéfini de variables à partir des DPI pourront participer. Les centres seront ouverts au fil des inclusions et jusqu’à atteinte de l’objectif d</w:t>
      </w:r>
      <w:r w:rsidR="00D85FA2">
        <w:rPr>
          <w:rFonts w:ascii="Aptos" w:hAnsi="Aptos" w:cs="Arial"/>
          <w:sz w:val="24"/>
          <w:szCs w:val="24"/>
        </w:rPr>
        <w:t xml:space="preserve">’inclusion </w:t>
      </w:r>
      <w:r w:rsidR="00AA46E7">
        <w:rPr>
          <w:rFonts w:ascii="Aptos" w:hAnsi="Aptos" w:cs="Arial"/>
          <w:sz w:val="24"/>
          <w:szCs w:val="24"/>
        </w:rPr>
        <w:t>de patients.</w:t>
      </w:r>
      <w:r w:rsidR="006D662E">
        <w:rPr>
          <w:rFonts w:ascii="Aptos" w:hAnsi="Aptos" w:cs="Arial"/>
          <w:sz w:val="24"/>
          <w:szCs w:val="24"/>
        </w:rPr>
        <w:t xml:space="preserve"> </w:t>
      </w:r>
    </w:p>
    <w:p w14:paraId="2F9EF655" w14:textId="77777777" w:rsidR="00E7538E" w:rsidRDefault="00E7538E" w:rsidP="004E14A4">
      <w:pPr>
        <w:jc w:val="both"/>
        <w:rPr>
          <w:rFonts w:ascii="Aptos" w:hAnsi="Aptos" w:cs="Arial"/>
          <w:sz w:val="24"/>
          <w:szCs w:val="24"/>
        </w:rPr>
      </w:pPr>
      <w:r>
        <w:rPr>
          <w:rFonts w:ascii="Aptos" w:hAnsi="Aptos" w:cs="Arial"/>
          <w:b/>
          <w:bCs/>
          <w:sz w:val="24"/>
          <w:szCs w:val="24"/>
        </w:rPr>
        <w:t>Il est précisé que l</w:t>
      </w:r>
      <w:r w:rsidR="00F267D0" w:rsidRPr="00567C81">
        <w:rPr>
          <w:rFonts w:ascii="Aptos" w:hAnsi="Aptos" w:cs="Arial"/>
          <w:b/>
          <w:bCs/>
          <w:sz w:val="24"/>
          <w:szCs w:val="24"/>
        </w:rPr>
        <w:t xml:space="preserve">’étude </w:t>
      </w:r>
      <w:r w:rsidR="004E14A4" w:rsidRPr="00567C81">
        <w:rPr>
          <w:rFonts w:ascii="Aptos" w:hAnsi="Aptos" w:cs="Arial"/>
          <w:b/>
          <w:bCs/>
          <w:sz w:val="24"/>
          <w:szCs w:val="24"/>
        </w:rPr>
        <w:t xml:space="preserve">comparative </w:t>
      </w:r>
      <w:r w:rsidR="00F267D0" w:rsidRPr="00567C81">
        <w:rPr>
          <w:rFonts w:ascii="Aptos" w:hAnsi="Aptos" w:cs="Arial"/>
          <w:b/>
          <w:bCs/>
          <w:sz w:val="24"/>
          <w:szCs w:val="24"/>
        </w:rPr>
        <w:t>ne portera pas sur l’intégralité des variables d</w:t>
      </w:r>
      <w:r w:rsidR="00584808" w:rsidRPr="00567C81">
        <w:rPr>
          <w:rFonts w:ascii="Aptos" w:hAnsi="Aptos" w:cs="Arial"/>
          <w:b/>
          <w:bCs/>
          <w:sz w:val="24"/>
          <w:szCs w:val="24"/>
        </w:rPr>
        <w:t>es</w:t>
      </w:r>
      <w:r w:rsidR="00F267D0" w:rsidRPr="00567C81">
        <w:rPr>
          <w:rFonts w:ascii="Aptos" w:hAnsi="Aptos" w:cs="Arial"/>
          <w:b/>
          <w:bCs/>
          <w:sz w:val="24"/>
          <w:szCs w:val="24"/>
        </w:rPr>
        <w:t xml:space="preserve"> PUT-RD mais sur un </w:t>
      </w:r>
      <w:r w:rsidR="002E54CE" w:rsidRPr="00567C81">
        <w:rPr>
          <w:rFonts w:ascii="Aptos" w:hAnsi="Aptos" w:cs="Arial"/>
          <w:b/>
          <w:bCs/>
          <w:sz w:val="24"/>
          <w:szCs w:val="24"/>
        </w:rPr>
        <w:t>set d’une vingtaine</w:t>
      </w:r>
      <w:r w:rsidR="00F267D0" w:rsidRPr="00567C81">
        <w:rPr>
          <w:rFonts w:ascii="Aptos" w:hAnsi="Aptos" w:cs="Arial"/>
          <w:b/>
          <w:bCs/>
          <w:sz w:val="24"/>
          <w:szCs w:val="24"/>
        </w:rPr>
        <w:t xml:space="preserve"> de variables </w:t>
      </w:r>
      <w:r w:rsidR="00584808" w:rsidRPr="00567C81">
        <w:rPr>
          <w:rFonts w:ascii="Aptos" w:hAnsi="Aptos" w:cs="Arial"/>
          <w:b/>
          <w:bCs/>
          <w:sz w:val="24"/>
          <w:szCs w:val="24"/>
        </w:rPr>
        <w:t xml:space="preserve">communes </w:t>
      </w:r>
      <w:r w:rsidR="0039140D" w:rsidRPr="00567C81">
        <w:rPr>
          <w:rFonts w:ascii="Aptos" w:hAnsi="Aptos" w:cs="Arial"/>
          <w:b/>
          <w:bCs/>
          <w:sz w:val="24"/>
          <w:szCs w:val="24"/>
        </w:rPr>
        <w:t>(voir Annexe 2)</w:t>
      </w:r>
      <w:r w:rsidR="00F267D0" w:rsidRPr="00567C81">
        <w:rPr>
          <w:rFonts w:ascii="Aptos" w:hAnsi="Aptos" w:cs="Arial"/>
          <w:sz w:val="24"/>
          <w:szCs w:val="24"/>
        </w:rPr>
        <w:t>.</w:t>
      </w:r>
      <w:r w:rsidR="00F267D0" w:rsidRPr="00567C81">
        <w:rPr>
          <w:rFonts w:ascii="Aptos" w:hAnsi="Aptos" w:cs="Arial"/>
          <w:b/>
          <w:bCs/>
          <w:sz w:val="24"/>
          <w:szCs w:val="24"/>
        </w:rPr>
        <w:t xml:space="preserve"> </w:t>
      </w:r>
      <w:r w:rsidR="00F267D0" w:rsidRPr="00567C81">
        <w:rPr>
          <w:rFonts w:ascii="Aptos" w:hAnsi="Aptos" w:cs="Arial"/>
          <w:sz w:val="24"/>
          <w:szCs w:val="24"/>
        </w:rPr>
        <w:t>Ce</w:t>
      </w:r>
      <w:r w:rsidR="002E54CE" w:rsidRPr="00567C81">
        <w:rPr>
          <w:rFonts w:ascii="Aptos" w:hAnsi="Aptos" w:cs="Arial"/>
          <w:sz w:val="24"/>
          <w:szCs w:val="24"/>
        </w:rPr>
        <w:t xml:space="preserve"> set de variables à collecter</w:t>
      </w:r>
      <w:r w:rsidR="009B4BD9" w:rsidRPr="00567C81">
        <w:rPr>
          <w:rFonts w:ascii="Aptos" w:hAnsi="Aptos" w:cs="Arial"/>
          <w:sz w:val="24"/>
          <w:szCs w:val="24"/>
        </w:rPr>
        <w:t>,</w:t>
      </w:r>
      <w:r w:rsidR="00C2703E" w:rsidRPr="00567C81">
        <w:rPr>
          <w:rFonts w:ascii="Aptos" w:hAnsi="Aptos" w:cs="Arial"/>
          <w:sz w:val="24"/>
          <w:szCs w:val="24"/>
        </w:rPr>
        <w:t xml:space="preserve"> </w:t>
      </w:r>
      <w:r w:rsidR="009B4BD9" w:rsidRPr="00567C81">
        <w:rPr>
          <w:rFonts w:ascii="Aptos" w:hAnsi="Aptos" w:cs="Arial"/>
          <w:sz w:val="24"/>
          <w:szCs w:val="24"/>
        </w:rPr>
        <w:t>défini à partir du modèle de PUT-RD de la HAS</w:t>
      </w:r>
      <w:r w:rsidR="009B4BD9" w:rsidRPr="00567C81">
        <w:rPr>
          <w:rStyle w:val="Appelnotedebasdep"/>
          <w:rFonts w:ascii="Aptos" w:hAnsi="Aptos" w:cs="Arial"/>
          <w:sz w:val="24"/>
          <w:szCs w:val="24"/>
        </w:rPr>
        <w:footnoteReference w:id="2"/>
      </w:r>
      <w:r w:rsidR="009B4BD9" w:rsidRPr="00567C81">
        <w:rPr>
          <w:rFonts w:ascii="Aptos" w:hAnsi="Aptos" w:cs="Arial"/>
          <w:sz w:val="24"/>
          <w:szCs w:val="24"/>
        </w:rPr>
        <w:t>,</w:t>
      </w:r>
      <w:r w:rsidR="002E54CE" w:rsidRPr="00567C81">
        <w:rPr>
          <w:rFonts w:ascii="Aptos" w:hAnsi="Aptos" w:cs="Arial"/>
          <w:sz w:val="24"/>
          <w:szCs w:val="24"/>
        </w:rPr>
        <w:t xml:space="preserve"> sera</w:t>
      </w:r>
      <w:r w:rsidR="002E54CE" w:rsidRPr="006B689E">
        <w:rPr>
          <w:rFonts w:ascii="Aptos" w:hAnsi="Aptos" w:cs="Arial"/>
          <w:sz w:val="24"/>
          <w:szCs w:val="24"/>
        </w:rPr>
        <w:t xml:space="preserve"> commun à tous les accès précoces</w:t>
      </w:r>
      <w:r>
        <w:rPr>
          <w:rFonts w:ascii="Aptos" w:hAnsi="Aptos" w:cs="Arial"/>
          <w:sz w:val="24"/>
          <w:szCs w:val="24"/>
        </w:rPr>
        <w:t xml:space="preserve"> de ce projet</w:t>
      </w:r>
      <w:r w:rsidR="002E54CE" w:rsidRPr="006B689E">
        <w:rPr>
          <w:rFonts w:ascii="Aptos" w:hAnsi="Aptos" w:cs="Arial"/>
          <w:sz w:val="24"/>
          <w:szCs w:val="24"/>
        </w:rPr>
        <w:t>, indépenda</w:t>
      </w:r>
      <w:r w:rsidR="00584808">
        <w:rPr>
          <w:rFonts w:ascii="Aptos" w:hAnsi="Aptos" w:cs="Arial"/>
          <w:sz w:val="24"/>
          <w:szCs w:val="24"/>
        </w:rPr>
        <w:t>mme</w:t>
      </w:r>
      <w:r w:rsidR="002E54CE" w:rsidRPr="006B689E">
        <w:rPr>
          <w:rFonts w:ascii="Aptos" w:hAnsi="Aptos" w:cs="Arial"/>
          <w:sz w:val="24"/>
          <w:szCs w:val="24"/>
        </w:rPr>
        <w:t xml:space="preserve">nt de l’indication thérapeutique, </w:t>
      </w:r>
      <w:r w:rsidR="002E54CE">
        <w:rPr>
          <w:rFonts w:ascii="Aptos" w:hAnsi="Aptos" w:cs="Arial"/>
          <w:sz w:val="24"/>
          <w:szCs w:val="24"/>
        </w:rPr>
        <w:t xml:space="preserve">et comprendra </w:t>
      </w:r>
      <w:r w:rsidR="002E54CE" w:rsidRPr="00BD394A">
        <w:rPr>
          <w:rFonts w:ascii="Aptos" w:hAnsi="Aptos" w:cs="Arial"/>
          <w:sz w:val="24"/>
          <w:szCs w:val="24"/>
        </w:rPr>
        <w:t>des informations issues des fiches</w:t>
      </w:r>
      <w:r w:rsidR="0039140D">
        <w:rPr>
          <w:rFonts w:ascii="Aptos" w:hAnsi="Aptos" w:cs="Arial"/>
          <w:sz w:val="24"/>
          <w:szCs w:val="24"/>
        </w:rPr>
        <w:t xml:space="preserve"> de demande d’accès au traitement,</w:t>
      </w:r>
      <w:r w:rsidR="002E54CE" w:rsidRPr="00BD394A">
        <w:rPr>
          <w:rFonts w:ascii="Aptos" w:hAnsi="Aptos" w:cs="Arial"/>
          <w:sz w:val="24"/>
          <w:szCs w:val="24"/>
        </w:rPr>
        <w:t xml:space="preserve"> d’instauration, de suivi et d’arrêt de traitement.</w:t>
      </w:r>
    </w:p>
    <w:p w14:paraId="2B75950E" w14:textId="56FAF25D" w:rsidR="00636CFC" w:rsidRPr="004E14A4" w:rsidRDefault="002E54CE" w:rsidP="004E14A4">
      <w:pPr>
        <w:jc w:val="both"/>
        <w:rPr>
          <w:rFonts w:ascii="Aptos" w:hAnsi="Aptos" w:cs="Arial"/>
          <w:sz w:val="24"/>
          <w:szCs w:val="24"/>
        </w:rPr>
      </w:pPr>
      <w:r w:rsidRPr="006B689E">
        <w:rPr>
          <w:rFonts w:ascii="Aptos" w:hAnsi="Aptos" w:cs="Arial"/>
          <w:sz w:val="24"/>
          <w:szCs w:val="24"/>
        </w:rPr>
        <w:t xml:space="preserve">Ces variables incluront des typologies de données </w:t>
      </w:r>
      <w:r w:rsidR="00E7538E">
        <w:rPr>
          <w:rFonts w:ascii="Aptos" w:hAnsi="Aptos" w:cs="Arial"/>
          <w:sz w:val="24"/>
          <w:szCs w:val="24"/>
        </w:rPr>
        <w:t xml:space="preserve">supposées </w:t>
      </w:r>
      <w:r w:rsidRPr="006B689E">
        <w:rPr>
          <w:rFonts w:ascii="Aptos" w:hAnsi="Aptos" w:cs="Arial"/>
          <w:sz w:val="24"/>
          <w:szCs w:val="24"/>
        </w:rPr>
        <w:t xml:space="preserve">« simples à collecter » (données directes) et </w:t>
      </w:r>
      <w:r w:rsidR="00E7538E">
        <w:rPr>
          <w:rFonts w:ascii="Aptos" w:hAnsi="Aptos" w:cs="Arial"/>
          <w:sz w:val="24"/>
          <w:szCs w:val="24"/>
        </w:rPr>
        <w:t xml:space="preserve">d’autres </w:t>
      </w:r>
      <w:r w:rsidRPr="006B689E">
        <w:rPr>
          <w:rFonts w:ascii="Aptos" w:hAnsi="Aptos" w:cs="Arial"/>
          <w:sz w:val="24"/>
          <w:szCs w:val="24"/>
        </w:rPr>
        <w:t>plus complexes (données composites, données nécessitant un traitement ou une interprétation approfondie).</w:t>
      </w:r>
    </w:p>
    <w:p w14:paraId="3471B6B5" w14:textId="2D3375C9" w:rsidR="002A37CF" w:rsidRPr="006D24E3" w:rsidRDefault="00AF40F5" w:rsidP="00027DED">
      <w:pPr>
        <w:pStyle w:val="Titre1"/>
        <w:numPr>
          <w:ilvl w:val="0"/>
          <w:numId w:val="2"/>
        </w:numPr>
        <w:rPr>
          <w:rFonts w:ascii="Aptos" w:hAnsi="Aptos"/>
          <w:b/>
          <w:bCs/>
          <w:spacing w:val="5"/>
          <w:sz w:val="28"/>
          <w:szCs w:val="28"/>
        </w:rPr>
      </w:pPr>
      <w:r w:rsidRPr="00AF40F5">
        <w:rPr>
          <w:rStyle w:val="Titredulivre"/>
          <w:rFonts w:ascii="Aptos" w:hAnsi="Aptos"/>
          <w:i w:val="0"/>
          <w:iCs w:val="0"/>
          <w:sz w:val="28"/>
          <w:szCs w:val="28"/>
        </w:rPr>
        <w:lastRenderedPageBreak/>
        <w:t>Description détaillée des prestations attendues</w:t>
      </w:r>
    </w:p>
    <w:p w14:paraId="74C1BAF5" w14:textId="1F449BE8" w:rsidR="002A37CF" w:rsidRPr="002A37CF" w:rsidRDefault="004840F5" w:rsidP="002A37CF">
      <w:pPr>
        <w:jc w:val="both"/>
        <w:rPr>
          <w:rFonts w:ascii="Aptos" w:hAnsi="Aptos" w:cs="Arial"/>
          <w:sz w:val="24"/>
          <w:szCs w:val="24"/>
        </w:rPr>
      </w:pPr>
      <w:r>
        <w:rPr>
          <w:rFonts w:ascii="Aptos" w:hAnsi="Aptos" w:cs="Arial"/>
          <w:sz w:val="24"/>
          <w:szCs w:val="24"/>
        </w:rPr>
        <w:t>N</w:t>
      </w:r>
      <w:r w:rsidR="002A37CF" w:rsidRPr="002A37CF">
        <w:rPr>
          <w:rFonts w:ascii="Aptos" w:hAnsi="Aptos" w:cs="Arial"/>
          <w:sz w:val="24"/>
          <w:szCs w:val="24"/>
        </w:rPr>
        <w:t xml:space="preserve">ous recherchons un prestataire </w:t>
      </w:r>
      <w:r w:rsidR="00837628">
        <w:rPr>
          <w:rFonts w:ascii="Aptos" w:hAnsi="Aptos" w:cs="Arial"/>
          <w:sz w:val="24"/>
          <w:szCs w:val="24"/>
        </w:rPr>
        <w:t>capable de :</w:t>
      </w:r>
    </w:p>
    <w:p w14:paraId="58D92993" w14:textId="477DCF6F" w:rsidR="00B95636" w:rsidRDefault="00B95636" w:rsidP="00567C81">
      <w:pPr>
        <w:pStyle w:val="Paragraphedeliste"/>
        <w:numPr>
          <w:ilvl w:val="0"/>
          <w:numId w:val="5"/>
        </w:numPr>
        <w:spacing w:before="120" w:after="240"/>
        <w:ind w:left="714" w:hanging="357"/>
        <w:contextualSpacing w:val="0"/>
        <w:jc w:val="both"/>
        <w:rPr>
          <w:rFonts w:ascii="Aptos" w:hAnsi="Aptos" w:cs="Arial"/>
          <w:sz w:val="24"/>
          <w:szCs w:val="24"/>
        </w:rPr>
      </w:pPr>
      <w:r w:rsidRPr="004840F5">
        <w:rPr>
          <w:rFonts w:ascii="Aptos" w:hAnsi="Aptos" w:cs="Arial"/>
          <w:sz w:val="24"/>
          <w:szCs w:val="24"/>
        </w:rPr>
        <w:t>Agir en tant que</w:t>
      </w:r>
      <w:r w:rsidRPr="00B95636">
        <w:rPr>
          <w:rFonts w:ascii="Aptos" w:hAnsi="Aptos" w:cs="Arial"/>
          <w:b/>
          <w:bCs/>
          <w:sz w:val="24"/>
          <w:szCs w:val="24"/>
        </w:rPr>
        <w:t xml:space="preserve"> tiers de confiance</w:t>
      </w:r>
      <w:r>
        <w:rPr>
          <w:rFonts w:ascii="Aptos" w:hAnsi="Aptos" w:cs="Arial"/>
          <w:sz w:val="24"/>
          <w:szCs w:val="24"/>
        </w:rPr>
        <w:t xml:space="preserve"> dans ce projet multipartite</w:t>
      </w:r>
      <w:r w:rsidR="004840F5">
        <w:rPr>
          <w:rFonts w:ascii="Aptos" w:hAnsi="Aptos" w:cs="Arial"/>
          <w:sz w:val="24"/>
          <w:szCs w:val="24"/>
        </w:rPr>
        <w:t xml:space="preserve"> et complexe</w:t>
      </w:r>
      <w:r>
        <w:rPr>
          <w:rFonts w:ascii="Aptos" w:hAnsi="Aptos" w:cs="Arial"/>
          <w:sz w:val="24"/>
          <w:szCs w:val="24"/>
        </w:rPr>
        <w:t>.</w:t>
      </w:r>
    </w:p>
    <w:p w14:paraId="1CF91E2C" w14:textId="77777777" w:rsidR="00746C1B" w:rsidRDefault="00EB5863" w:rsidP="00746C1B">
      <w:pPr>
        <w:pStyle w:val="Paragraphedeliste"/>
        <w:numPr>
          <w:ilvl w:val="0"/>
          <w:numId w:val="5"/>
        </w:numPr>
        <w:spacing w:before="120" w:after="240"/>
        <w:ind w:left="714" w:hanging="357"/>
        <w:contextualSpacing w:val="0"/>
        <w:jc w:val="both"/>
        <w:rPr>
          <w:rFonts w:ascii="Aptos" w:hAnsi="Aptos" w:cs="Arial"/>
          <w:sz w:val="24"/>
          <w:szCs w:val="24"/>
        </w:rPr>
      </w:pPr>
      <w:r w:rsidRPr="002E54CE">
        <w:rPr>
          <w:rFonts w:ascii="Aptos" w:hAnsi="Aptos" w:cs="Arial"/>
          <w:b/>
          <w:bCs/>
          <w:sz w:val="24"/>
          <w:szCs w:val="24"/>
        </w:rPr>
        <w:t>Recevoir</w:t>
      </w:r>
      <w:r w:rsidR="002E54CE" w:rsidRPr="002E54CE">
        <w:rPr>
          <w:rFonts w:ascii="Aptos" w:hAnsi="Aptos" w:cs="Arial"/>
          <w:b/>
          <w:bCs/>
          <w:sz w:val="24"/>
          <w:szCs w:val="24"/>
        </w:rPr>
        <w:t>, assurer la</w:t>
      </w:r>
      <w:r w:rsidR="002E54CE" w:rsidRPr="002E54CE">
        <w:rPr>
          <w:rFonts w:ascii="Aptos" w:hAnsi="Aptos" w:cs="Arial"/>
          <w:sz w:val="24"/>
          <w:szCs w:val="24"/>
        </w:rPr>
        <w:t xml:space="preserve"> </w:t>
      </w:r>
      <w:r w:rsidR="002E54CE" w:rsidRPr="002E54CE">
        <w:rPr>
          <w:rFonts w:ascii="Aptos" w:hAnsi="Aptos" w:cs="Arial"/>
          <w:b/>
          <w:bCs/>
          <w:sz w:val="24"/>
          <w:szCs w:val="24"/>
        </w:rPr>
        <w:t xml:space="preserve">traçabilité et stocker </w:t>
      </w:r>
      <w:r w:rsidRPr="002E54CE">
        <w:rPr>
          <w:rFonts w:ascii="Aptos" w:hAnsi="Aptos" w:cs="Arial"/>
          <w:b/>
          <w:bCs/>
          <w:sz w:val="24"/>
          <w:szCs w:val="24"/>
        </w:rPr>
        <w:t>de façon sécurisée</w:t>
      </w:r>
      <w:r w:rsidRPr="002E54CE">
        <w:rPr>
          <w:rFonts w:ascii="Aptos" w:hAnsi="Aptos" w:cs="Arial"/>
          <w:sz w:val="24"/>
          <w:szCs w:val="24"/>
        </w:rPr>
        <w:t xml:space="preserve"> et conformément aux règlementations en vigueur</w:t>
      </w:r>
      <w:r w:rsidR="00567C81">
        <w:rPr>
          <w:rFonts w:ascii="Aptos" w:hAnsi="Aptos" w:cs="Arial"/>
          <w:sz w:val="24"/>
          <w:szCs w:val="24"/>
        </w:rPr>
        <w:t xml:space="preserve">, notamment le RGPD, </w:t>
      </w:r>
      <w:r w:rsidRPr="002E54CE">
        <w:rPr>
          <w:rFonts w:ascii="Aptos" w:hAnsi="Aptos" w:cs="Arial"/>
          <w:sz w:val="24"/>
          <w:szCs w:val="24"/>
        </w:rPr>
        <w:t>l’ensemble des jeux de</w:t>
      </w:r>
      <w:r w:rsidR="002A37CF" w:rsidRPr="002E54CE">
        <w:rPr>
          <w:rFonts w:ascii="Aptos" w:hAnsi="Aptos" w:cs="Arial"/>
          <w:sz w:val="24"/>
          <w:szCs w:val="24"/>
        </w:rPr>
        <w:t xml:space="preserve"> données</w:t>
      </w:r>
      <w:r w:rsidR="00636CFC" w:rsidRPr="002E54CE">
        <w:rPr>
          <w:rFonts w:ascii="Aptos" w:hAnsi="Aptos" w:cs="Arial"/>
          <w:sz w:val="24"/>
          <w:szCs w:val="24"/>
        </w:rPr>
        <w:t xml:space="preserve"> pseudonymisées</w:t>
      </w:r>
      <w:r w:rsidR="002A37CF" w:rsidRPr="002E54CE">
        <w:rPr>
          <w:rFonts w:ascii="Aptos" w:hAnsi="Aptos" w:cs="Arial"/>
          <w:sz w:val="24"/>
          <w:szCs w:val="24"/>
        </w:rPr>
        <w:t xml:space="preserve"> provenant </w:t>
      </w:r>
      <w:r w:rsidR="00636CFC" w:rsidRPr="002E54CE">
        <w:rPr>
          <w:rFonts w:ascii="Aptos" w:hAnsi="Aptos" w:cs="Arial"/>
          <w:sz w:val="24"/>
          <w:szCs w:val="24"/>
        </w:rPr>
        <w:t>d</w:t>
      </w:r>
      <w:r w:rsidR="002A37CF" w:rsidRPr="002E54CE">
        <w:rPr>
          <w:rFonts w:ascii="Aptos" w:hAnsi="Aptos" w:cs="Arial"/>
          <w:sz w:val="24"/>
          <w:szCs w:val="24"/>
        </w:rPr>
        <w:t>e</w:t>
      </w:r>
      <w:r w:rsidR="00636CFC" w:rsidRPr="002E54CE">
        <w:rPr>
          <w:rFonts w:ascii="Aptos" w:hAnsi="Aptos" w:cs="Arial"/>
          <w:sz w:val="24"/>
          <w:szCs w:val="24"/>
        </w:rPr>
        <w:t xml:space="preserve"> chacun des bras de l’étude (</w:t>
      </w:r>
      <w:r w:rsidR="00837628" w:rsidRPr="002E54CE">
        <w:rPr>
          <w:rFonts w:ascii="Aptos" w:hAnsi="Aptos" w:cs="Arial"/>
          <w:i/>
          <w:iCs/>
          <w:sz w:val="24"/>
          <w:szCs w:val="24"/>
        </w:rPr>
        <w:t>n</w:t>
      </w:r>
      <w:r w:rsidR="00837628" w:rsidRPr="002E54CE">
        <w:rPr>
          <w:rFonts w:ascii="Aptos" w:hAnsi="Aptos" w:cs="Arial"/>
          <w:sz w:val="24"/>
          <w:szCs w:val="24"/>
        </w:rPr>
        <w:t xml:space="preserve"> </w:t>
      </w:r>
      <w:proofErr w:type="spellStart"/>
      <w:r w:rsidR="002A37CF" w:rsidRPr="002E54CE">
        <w:rPr>
          <w:rFonts w:ascii="Aptos" w:hAnsi="Aptos" w:cs="Arial"/>
          <w:sz w:val="24"/>
          <w:szCs w:val="24"/>
        </w:rPr>
        <w:t>CRO</w:t>
      </w:r>
      <w:r w:rsidR="002E54CE">
        <w:rPr>
          <w:rFonts w:ascii="Aptos" w:hAnsi="Aptos" w:cs="Arial"/>
          <w:sz w:val="24"/>
          <w:szCs w:val="24"/>
        </w:rPr>
        <w:t>s</w:t>
      </w:r>
      <w:proofErr w:type="spellEnd"/>
      <w:r w:rsidR="002A37CF" w:rsidRPr="002E54CE">
        <w:rPr>
          <w:rFonts w:ascii="Aptos" w:hAnsi="Aptos" w:cs="Arial"/>
          <w:sz w:val="24"/>
          <w:szCs w:val="24"/>
        </w:rPr>
        <w:t xml:space="preserve"> </w:t>
      </w:r>
      <w:r w:rsidR="002E54CE" w:rsidRPr="002E54CE">
        <w:rPr>
          <w:rFonts w:ascii="Aptos" w:hAnsi="Aptos" w:cs="Arial"/>
          <w:sz w:val="24"/>
          <w:szCs w:val="24"/>
        </w:rPr>
        <w:t>primaires</w:t>
      </w:r>
      <w:r w:rsidR="00636CFC" w:rsidRPr="002E54CE">
        <w:rPr>
          <w:rFonts w:ascii="Aptos" w:hAnsi="Aptos" w:cs="Arial"/>
          <w:sz w:val="24"/>
          <w:szCs w:val="24"/>
        </w:rPr>
        <w:t xml:space="preserve"> et</w:t>
      </w:r>
      <w:r w:rsidR="00837628" w:rsidRPr="002E54CE">
        <w:rPr>
          <w:rFonts w:ascii="Aptos" w:hAnsi="Aptos" w:cs="Arial"/>
          <w:sz w:val="24"/>
          <w:szCs w:val="24"/>
        </w:rPr>
        <w:t xml:space="preserve"> </w:t>
      </w:r>
      <w:r w:rsidR="00837628" w:rsidRPr="002E54CE">
        <w:rPr>
          <w:rFonts w:ascii="Aptos" w:hAnsi="Aptos" w:cs="Arial"/>
          <w:i/>
          <w:iCs/>
          <w:sz w:val="24"/>
          <w:szCs w:val="24"/>
        </w:rPr>
        <w:t>n</w:t>
      </w:r>
      <w:r w:rsidR="00636CFC" w:rsidRPr="002E54CE">
        <w:rPr>
          <w:rFonts w:ascii="Aptos" w:hAnsi="Aptos" w:cs="Arial"/>
          <w:sz w:val="24"/>
          <w:szCs w:val="24"/>
        </w:rPr>
        <w:t xml:space="preserve"> </w:t>
      </w:r>
      <w:r w:rsidR="00A93DA0">
        <w:rPr>
          <w:rFonts w:ascii="Aptos" w:hAnsi="Aptos" w:cs="Arial"/>
          <w:sz w:val="24"/>
          <w:szCs w:val="24"/>
        </w:rPr>
        <w:t>partenaires technologiques</w:t>
      </w:r>
      <w:r w:rsidR="00636CFC" w:rsidRPr="002E54CE">
        <w:rPr>
          <w:rFonts w:ascii="Aptos" w:hAnsi="Aptos" w:cs="Arial"/>
          <w:sz w:val="24"/>
          <w:szCs w:val="24"/>
        </w:rPr>
        <w:t>)</w:t>
      </w:r>
    </w:p>
    <w:p w14:paraId="56648D38" w14:textId="10C9597E" w:rsidR="00D54F2D" w:rsidRPr="00746C1B" w:rsidRDefault="00EA5B6B" w:rsidP="00746C1B">
      <w:pPr>
        <w:pStyle w:val="Paragraphedeliste"/>
        <w:numPr>
          <w:ilvl w:val="0"/>
          <w:numId w:val="5"/>
        </w:numPr>
        <w:spacing w:before="120" w:after="240"/>
        <w:ind w:left="714" w:hanging="357"/>
        <w:contextualSpacing w:val="0"/>
        <w:jc w:val="both"/>
        <w:rPr>
          <w:rFonts w:ascii="Aptos" w:hAnsi="Aptos" w:cs="Arial"/>
          <w:sz w:val="24"/>
          <w:szCs w:val="24"/>
        </w:rPr>
      </w:pPr>
      <w:r w:rsidRPr="00746C1B">
        <w:rPr>
          <w:rFonts w:ascii="Aptos" w:hAnsi="Aptos" w:cs="Arial"/>
          <w:sz w:val="24"/>
          <w:szCs w:val="24"/>
        </w:rPr>
        <w:t xml:space="preserve">À la fin du suivi des </w:t>
      </w:r>
      <w:r w:rsidR="007B600B" w:rsidRPr="00746C1B">
        <w:rPr>
          <w:rFonts w:ascii="Aptos" w:hAnsi="Aptos" w:cs="Arial"/>
          <w:sz w:val="24"/>
          <w:szCs w:val="24"/>
        </w:rPr>
        <w:t>patients</w:t>
      </w:r>
      <w:r w:rsidRPr="00746C1B">
        <w:rPr>
          <w:rFonts w:ascii="Aptos" w:hAnsi="Aptos" w:cs="Arial"/>
          <w:sz w:val="24"/>
          <w:szCs w:val="24"/>
        </w:rPr>
        <w:t xml:space="preserve"> inclus (à la fin des AP participant</w:t>
      </w:r>
      <w:r w:rsidR="00462ADE" w:rsidRPr="00746C1B">
        <w:rPr>
          <w:rFonts w:ascii="Aptos" w:hAnsi="Aptos" w:cs="Arial"/>
          <w:sz w:val="24"/>
          <w:szCs w:val="24"/>
        </w:rPr>
        <w:t xml:space="preserve"> au projet</w:t>
      </w:r>
      <w:r w:rsidRPr="00746C1B">
        <w:rPr>
          <w:rFonts w:ascii="Aptos" w:hAnsi="Aptos" w:cs="Arial"/>
          <w:sz w:val="24"/>
          <w:szCs w:val="24"/>
        </w:rPr>
        <w:t>)</w:t>
      </w:r>
      <w:r w:rsidR="004840F5" w:rsidRPr="00746C1B">
        <w:rPr>
          <w:rFonts w:ascii="Aptos" w:hAnsi="Aptos" w:cs="Arial"/>
          <w:sz w:val="24"/>
          <w:szCs w:val="24"/>
        </w:rPr>
        <w:t xml:space="preserve">, mais également lors d’un point intermédiaire </w:t>
      </w:r>
      <w:r w:rsidR="00746C1B" w:rsidRPr="00746C1B">
        <w:rPr>
          <w:rFonts w:ascii="Aptos" w:hAnsi="Aptos" w:cs="Arial"/>
          <w:sz w:val="24"/>
          <w:szCs w:val="24"/>
        </w:rPr>
        <w:t>(Q4 2026, cf. Calendrier prévisionnel de l’étude</w:t>
      </w:r>
      <w:r w:rsidR="00746C1B">
        <w:rPr>
          <w:rFonts w:ascii="Aptos" w:hAnsi="Aptos" w:cs="Arial"/>
          <w:sz w:val="24"/>
          <w:szCs w:val="24"/>
        </w:rPr>
        <w:t xml:space="preserve"> au § </w:t>
      </w:r>
      <w:r w:rsidR="00533CC7">
        <w:rPr>
          <w:rFonts w:ascii="Aptos" w:hAnsi="Aptos" w:cs="Arial"/>
          <w:sz w:val="24"/>
          <w:szCs w:val="24"/>
        </w:rPr>
        <w:t>6</w:t>
      </w:r>
      <w:r w:rsidR="00746C1B">
        <w:rPr>
          <w:rFonts w:ascii="Aptos" w:hAnsi="Aptos" w:cs="Arial"/>
          <w:sz w:val="24"/>
          <w:szCs w:val="24"/>
        </w:rPr>
        <w:t xml:space="preserve"> de ce document) </w:t>
      </w:r>
      <w:r w:rsidR="00746C1B" w:rsidRPr="00746C1B">
        <w:rPr>
          <w:rFonts w:ascii="Aptos" w:hAnsi="Aptos" w:cs="Arial"/>
          <w:sz w:val="24"/>
          <w:szCs w:val="24"/>
        </w:rPr>
        <w:t xml:space="preserve">et </w:t>
      </w:r>
      <w:r w:rsidR="004840F5" w:rsidRPr="00746C1B">
        <w:rPr>
          <w:rFonts w:ascii="Aptos" w:hAnsi="Aptos" w:cs="Arial"/>
          <w:sz w:val="24"/>
          <w:szCs w:val="24"/>
        </w:rPr>
        <w:t>pour extraire des premiers résultats</w:t>
      </w:r>
      <w:r w:rsidR="007B600B" w:rsidRPr="00746C1B">
        <w:rPr>
          <w:rFonts w:ascii="Aptos" w:hAnsi="Aptos" w:cs="Arial"/>
          <w:sz w:val="24"/>
          <w:szCs w:val="24"/>
        </w:rPr>
        <w:t>,</w:t>
      </w:r>
      <w:r w:rsidR="007B600B" w:rsidRPr="00746C1B">
        <w:rPr>
          <w:rFonts w:ascii="Aptos" w:hAnsi="Aptos" w:cs="Arial"/>
          <w:b/>
          <w:bCs/>
          <w:sz w:val="24"/>
          <w:szCs w:val="24"/>
        </w:rPr>
        <w:t xml:space="preserve"> c</w:t>
      </w:r>
      <w:r w:rsidR="00D566D9" w:rsidRPr="00746C1B">
        <w:rPr>
          <w:rFonts w:ascii="Aptos" w:hAnsi="Aptos" w:cs="Arial"/>
          <w:b/>
          <w:bCs/>
          <w:sz w:val="24"/>
          <w:szCs w:val="24"/>
        </w:rPr>
        <w:t xml:space="preserve">onstituer une base de données de référence </w:t>
      </w:r>
      <w:r w:rsidR="00AC1F4A" w:rsidRPr="00746C1B">
        <w:rPr>
          <w:rFonts w:ascii="Aptos" w:hAnsi="Aptos" w:cs="Arial"/>
          <w:b/>
          <w:bCs/>
          <w:sz w:val="24"/>
          <w:szCs w:val="24"/>
        </w:rPr>
        <w:t xml:space="preserve">composée des données des </w:t>
      </w:r>
      <w:r w:rsidR="00D566D9" w:rsidRPr="00746C1B">
        <w:rPr>
          <w:rFonts w:ascii="Aptos" w:hAnsi="Aptos" w:cs="Arial"/>
          <w:b/>
          <w:bCs/>
          <w:sz w:val="24"/>
          <w:szCs w:val="24"/>
        </w:rPr>
        <w:t>patients inclus</w:t>
      </w:r>
      <w:r w:rsidR="00AC1F4A" w:rsidRPr="00746C1B">
        <w:rPr>
          <w:rFonts w:ascii="Aptos" w:hAnsi="Aptos" w:cs="Arial"/>
          <w:b/>
          <w:bCs/>
          <w:sz w:val="24"/>
          <w:szCs w:val="24"/>
        </w:rPr>
        <w:t xml:space="preserve"> à partir de leur DPI</w:t>
      </w:r>
      <w:r w:rsidR="00D8044B" w:rsidRPr="00746C1B">
        <w:rPr>
          <w:rFonts w:ascii="Aptos" w:hAnsi="Aptos" w:cs="Arial"/>
          <w:b/>
          <w:bCs/>
          <w:sz w:val="24"/>
          <w:szCs w:val="24"/>
        </w:rPr>
        <w:t>.</w:t>
      </w:r>
      <w:r w:rsidR="005E2DA1" w:rsidRPr="00746C1B">
        <w:rPr>
          <w:rFonts w:ascii="Aptos" w:hAnsi="Aptos" w:cs="Arial"/>
          <w:b/>
          <w:bCs/>
          <w:sz w:val="24"/>
          <w:szCs w:val="24"/>
        </w:rPr>
        <w:t xml:space="preserve"> </w:t>
      </w:r>
      <w:r w:rsidR="005E2DA1" w:rsidRPr="00746C1B">
        <w:rPr>
          <w:rFonts w:ascii="Aptos" w:hAnsi="Aptos" w:cs="Arial"/>
          <w:sz w:val="24"/>
          <w:szCs w:val="24"/>
        </w:rPr>
        <w:t xml:space="preserve">Cette activité </w:t>
      </w:r>
      <w:r w:rsidR="00746C1B">
        <w:rPr>
          <w:rFonts w:ascii="Aptos" w:hAnsi="Aptos" w:cs="Arial"/>
          <w:sz w:val="24"/>
          <w:szCs w:val="24"/>
        </w:rPr>
        <w:t xml:space="preserve">pourra </w:t>
      </w:r>
      <w:r w:rsidR="005E2DA1" w:rsidRPr="00746C1B">
        <w:rPr>
          <w:rFonts w:ascii="Aptos" w:hAnsi="Aptos" w:cs="Arial"/>
          <w:sz w:val="24"/>
          <w:szCs w:val="24"/>
        </w:rPr>
        <w:t>comprend</w:t>
      </w:r>
      <w:r w:rsidR="00746C1B">
        <w:rPr>
          <w:rFonts w:ascii="Aptos" w:hAnsi="Aptos" w:cs="Arial"/>
          <w:sz w:val="24"/>
          <w:szCs w:val="24"/>
        </w:rPr>
        <w:t>re</w:t>
      </w:r>
      <w:r w:rsidR="005E2DA1" w:rsidRPr="00746C1B">
        <w:rPr>
          <w:rFonts w:ascii="Aptos" w:hAnsi="Aptos" w:cs="Arial"/>
          <w:sz w:val="24"/>
          <w:szCs w:val="24"/>
        </w:rPr>
        <w:t xml:space="preserve"> le développement d’un masque de </w:t>
      </w:r>
      <w:r w:rsidR="009C09D0" w:rsidRPr="00746C1B">
        <w:rPr>
          <w:rFonts w:ascii="Aptos" w:hAnsi="Aptos" w:cs="Arial"/>
          <w:sz w:val="24"/>
          <w:szCs w:val="24"/>
        </w:rPr>
        <w:t>saisie</w:t>
      </w:r>
      <w:r w:rsidR="001F0259" w:rsidRPr="00746C1B">
        <w:rPr>
          <w:rFonts w:ascii="Aptos" w:hAnsi="Aptos" w:cs="Arial"/>
          <w:sz w:val="24"/>
          <w:szCs w:val="24"/>
        </w:rPr>
        <w:t xml:space="preserve"> correspondant au set </w:t>
      </w:r>
      <w:r w:rsidR="00C44EA3" w:rsidRPr="00746C1B">
        <w:rPr>
          <w:rFonts w:ascii="Aptos" w:hAnsi="Aptos" w:cs="Arial"/>
          <w:sz w:val="24"/>
          <w:szCs w:val="24"/>
        </w:rPr>
        <w:t xml:space="preserve">prédéfini </w:t>
      </w:r>
      <w:r w:rsidR="001F0259" w:rsidRPr="00746C1B">
        <w:rPr>
          <w:rFonts w:ascii="Aptos" w:hAnsi="Aptos" w:cs="Arial"/>
          <w:sz w:val="24"/>
          <w:szCs w:val="24"/>
        </w:rPr>
        <w:t xml:space="preserve">de </w:t>
      </w:r>
      <w:r w:rsidR="00C44EA3" w:rsidRPr="00746C1B">
        <w:rPr>
          <w:rFonts w:ascii="Aptos" w:hAnsi="Aptos" w:cs="Arial"/>
          <w:sz w:val="24"/>
          <w:szCs w:val="24"/>
        </w:rPr>
        <w:t>variables</w:t>
      </w:r>
      <w:r w:rsidR="001E4460" w:rsidRPr="00746C1B">
        <w:rPr>
          <w:rFonts w:ascii="Aptos" w:hAnsi="Aptos" w:cs="Arial"/>
          <w:sz w:val="24"/>
          <w:szCs w:val="24"/>
        </w:rPr>
        <w:t xml:space="preserve">, et </w:t>
      </w:r>
      <w:r w:rsidR="00746C1B">
        <w:rPr>
          <w:rFonts w:ascii="Aptos" w:hAnsi="Aptos" w:cs="Arial"/>
          <w:sz w:val="24"/>
          <w:szCs w:val="24"/>
        </w:rPr>
        <w:t>pourra</w:t>
      </w:r>
      <w:r w:rsidR="004840F5" w:rsidRPr="00746C1B">
        <w:rPr>
          <w:rFonts w:ascii="Aptos" w:hAnsi="Aptos" w:cs="Arial"/>
          <w:sz w:val="24"/>
          <w:szCs w:val="24"/>
        </w:rPr>
        <w:t xml:space="preserve"> comprendre </w:t>
      </w:r>
      <w:r w:rsidR="001E4460" w:rsidRPr="00746C1B">
        <w:rPr>
          <w:rFonts w:ascii="Aptos" w:hAnsi="Aptos" w:cs="Arial"/>
          <w:sz w:val="24"/>
          <w:szCs w:val="24"/>
        </w:rPr>
        <w:t>l’</w:t>
      </w:r>
      <w:r w:rsidR="00F43BDB" w:rsidRPr="00746C1B">
        <w:rPr>
          <w:rFonts w:ascii="Aptos" w:hAnsi="Aptos" w:cs="Arial"/>
          <w:sz w:val="24"/>
          <w:szCs w:val="24"/>
        </w:rPr>
        <w:t>envoi d’ARC dans chaque centre</w:t>
      </w:r>
      <w:r w:rsidR="002B0985" w:rsidRPr="00746C1B">
        <w:rPr>
          <w:rFonts w:ascii="Aptos" w:hAnsi="Aptos" w:cs="Arial"/>
          <w:sz w:val="24"/>
          <w:szCs w:val="24"/>
        </w:rPr>
        <w:t xml:space="preserve"> participant</w:t>
      </w:r>
      <w:r w:rsidR="009909E3" w:rsidRPr="00746C1B">
        <w:rPr>
          <w:rFonts w:ascii="Aptos" w:hAnsi="Aptos" w:cs="Arial"/>
          <w:sz w:val="24"/>
          <w:szCs w:val="24"/>
        </w:rPr>
        <w:t>.</w:t>
      </w:r>
      <w:r w:rsidR="004840F5" w:rsidRPr="00746C1B">
        <w:rPr>
          <w:rFonts w:ascii="Aptos" w:hAnsi="Aptos" w:cs="Arial"/>
          <w:sz w:val="24"/>
          <w:szCs w:val="24"/>
        </w:rPr>
        <w:t xml:space="preserve"> La Filière reste ouverte à d’autres méthodes, innovantes, qui d</w:t>
      </w:r>
      <w:r w:rsidR="00746C1B">
        <w:rPr>
          <w:rFonts w:ascii="Aptos" w:hAnsi="Aptos" w:cs="Arial"/>
          <w:sz w:val="24"/>
          <w:szCs w:val="24"/>
        </w:rPr>
        <w:t>evront</w:t>
      </w:r>
      <w:r w:rsidR="004840F5" w:rsidRPr="00746C1B">
        <w:rPr>
          <w:rFonts w:ascii="Aptos" w:hAnsi="Aptos" w:cs="Arial"/>
          <w:sz w:val="24"/>
          <w:szCs w:val="24"/>
        </w:rPr>
        <w:t xml:space="preserve"> garantir la robustesse de </w:t>
      </w:r>
      <w:r w:rsidR="00746C1B">
        <w:rPr>
          <w:rFonts w:ascii="Aptos" w:hAnsi="Aptos" w:cs="Arial"/>
          <w:sz w:val="24"/>
          <w:szCs w:val="24"/>
        </w:rPr>
        <w:t>la</w:t>
      </w:r>
      <w:r w:rsidR="004840F5" w:rsidRPr="00746C1B">
        <w:rPr>
          <w:rFonts w:ascii="Aptos" w:hAnsi="Aptos" w:cs="Arial"/>
          <w:sz w:val="24"/>
          <w:szCs w:val="24"/>
        </w:rPr>
        <w:t xml:space="preserve"> base de référence, fondamentale pour l’étude.</w:t>
      </w:r>
    </w:p>
    <w:p w14:paraId="5AFE063A" w14:textId="12499F0B" w:rsidR="00D54F2D" w:rsidRPr="004840F5" w:rsidRDefault="001C6D54" w:rsidP="00567C81">
      <w:pPr>
        <w:pStyle w:val="Paragraphedeliste"/>
        <w:numPr>
          <w:ilvl w:val="0"/>
          <w:numId w:val="5"/>
        </w:numPr>
        <w:spacing w:before="120" w:after="240"/>
        <w:ind w:left="714" w:hanging="357"/>
        <w:contextualSpacing w:val="0"/>
        <w:jc w:val="both"/>
        <w:rPr>
          <w:rFonts w:ascii="Aptos" w:hAnsi="Aptos" w:cs="Arial"/>
          <w:sz w:val="24"/>
          <w:szCs w:val="24"/>
        </w:rPr>
      </w:pPr>
      <w:r w:rsidRPr="001C6D54">
        <w:rPr>
          <w:rFonts w:ascii="Aptos" w:hAnsi="Aptos" w:cs="Arial"/>
          <w:b/>
          <w:bCs/>
          <w:sz w:val="24"/>
          <w:szCs w:val="24"/>
        </w:rPr>
        <w:t xml:space="preserve"> </w:t>
      </w:r>
      <w:r w:rsidRPr="002E54CE">
        <w:rPr>
          <w:rFonts w:ascii="Aptos" w:hAnsi="Aptos" w:cs="Arial"/>
          <w:b/>
          <w:bCs/>
          <w:sz w:val="24"/>
          <w:szCs w:val="24"/>
        </w:rPr>
        <w:t xml:space="preserve">Fusionner </w:t>
      </w:r>
      <w:r w:rsidR="004840F5" w:rsidRPr="002E54CE">
        <w:rPr>
          <w:rFonts w:ascii="Aptos" w:hAnsi="Aptos" w:cs="Arial"/>
          <w:b/>
          <w:bCs/>
          <w:sz w:val="24"/>
          <w:szCs w:val="24"/>
        </w:rPr>
        <w:t xml:space="preserve">et </w:t>
      </w:r>
      <w:r w:rsidR="004840F5">
        <w:rPr>
          <w:rFonts w:ascii="Aptos" w:hAnsi="Aptos" w:cs="Arial"/>
          <w:b/>
          <w:bCs/>
          <w:sz w:val="24"/>
          <w:szCs w:val="24"/>
        </w:rPr>
        <w:t xml:space="preserve">apparier </w:t>
      </w:r>
      <w:r w:rsidRPr="002E54CE">
        <w:rPr>
          <w:rFonts w:ascii="Aptos" w:hAnsi="Aptos" w:cs="Arial"/>
          <w:b/>
          <w:bCs/>
          <w:sz w:val="24"/>
          <w:szCs w:val="24"/>
        </w:rPr>
        <w:t>les données transmis</w:t>
      </w:r>
      <w:r>
        <w:rPr>
          <w:rFonts w:ascii="Aptos" w:hAnsi="Aptos" w:cs="Arial"/>
          <w:b/>
          <w:bCs/>
          <w:sz w:val="24"/>
          <w:szCs w:val="24"/>
        </w:rPr>
        <w:t>es</w:t>
      </w:r>
      <w:r w:rsidRPr="002E54CE">
        <w:rPr>
          <w:rFonts w:ascii="Aptos" w:hAnsi="Aptos" w:cs="Arial"/>
          <w:b/>
          <w:bCs/>
          <w:sz w:val="24"/>
          <w:szCs w:val="24"/>
        </w:rPr>
        <w:t xml:space="preserve"> </w:t>
      </w:r>
      <w:r w:rsidRPr="004840F5">
        <w:rPr>
          <w:rFonts w:ascii="Aptos" w:hAnsi="Aptos" w:cs="Arial"/>
          <w:sz w:val="24"/>
          <w:szCs w:val="24"/>
        </w:rPr>
        <w:t>par les CRO primaires, celles transmises par les partenaires technologiques, et celles de la base de données de référence.</w:t>
      </w:r>
    </w:p>
    <w:p w14:paraId="11B265E2" w14:textId="2F834BC1" w:rsidR="00EB5863" w:rsidRPr="00D54F2D" w:rsidRDefault="002E54CE" w:rsidP="00567C81">
      <w:pPr>
        <w:pStyle w:val="Paragraphedeliste"/>
        <w:numPr>
          <w:ilvl w:val="0"/>
          <w:numId w:val="5"/>
        </w:numPr>
        <w:spacing w:before="120" w:after="240"/>
        <w:ind w:left="714" w:hanging="357"/>
        <w:contextualSpacing w:val="0"/>
        <w:jc w:val="both"/>
        <w:rPr>
          <w:rFonts w:ascii="Aptos" w:hAnsi="Aptos" w:cs="Arial"/>
          <w:b/>
          <w:bCs/>
          <w:sz w:val="24"/>
          <w:szCs w:val="24"/>
        </w:rPr>
      </w:pPr>
      <w:r w:rsidRPr="00D54F2D">
        <w:rPr>
          <w:rFonts w:ascii="Aptos" w:hAnsi="Aptos" w:cs="Arial"/>
          <w:b/>
          <w:bCs/>
          <w:sz w:val="24"/>
          <w:szCs w:val="24"/>
        </w:rPr>
        <w:t xml:space="preserve">Assurer le </w:t>
      </w:r>
      <w:r w:rsidR="002A37CF" w:rsidRPr="00D54F2D">
        <w:rPr>
          <w:rFonts w:ascii="Aptos" w:hAnsi="Aptos" w:cs="Arial"/>
          <w:b/>
          <w:bCs/>
          <w:sz w:val="24"/>
          <w:szCs w:val="24"/>
        </w:rPr>
        <w:t>data management</w:t>
      </w:r>
      <w:r w:rsidR="002A37CF" w:rsidRPr="00D54F2D">
        <w:rPr>
          <w:rFonts w:ascii="Aptos" w:hAnsi="Aptos" w:cs="Arial"/>
          <w:sz w:val="24"/>
          <w:szCs w:val="24"/>
        </w:rPr>
        <w:t xml:space="preserve"> </w:t>
      </w:r>
      <w:r w:rsidRPr="00D54F2D">
        <w:rPr>
          <w:rFonts w:ascii="Aptos" w:hAnsi="Aptos" w:cs="Arial"/>
          <w:sz w:val="24"/>
          <w:szCs w:val="24"/>
        </w:rPr>
        <w:t>de</w:t>
      </w:r>
      <w:r w:rsidR="009909E3" w:rsidRPr="00D54F2D">
        <w:rPr>
          <w:rFonts w:ascii="Aptos" w:hAnsi="Aptos" w:cs="Arial"/>
          <w:sz w:val="24"/>
          <w:szCs w:val="24"/>
        </w:rPr>
        <w:t>s</w:t>
      </w:r>
      <w:r w:rsidRPr="00D54F2D">
        <w:rPr>
          <w:rFonts w:ascii="Aptos" w:hAnsi="Aptos" w:cs="Arial"/>
          <w:sz w:val="24"/>
          <w:szCs w:val="24"/>
        </w:rPr>
        <w:t xml:space="preserve"> </w:t>
      </w:r>
      <w:r w:rsidR="009909E3" w:rsidRPr="00D54F2D">
        <w:rPr>
          <w:rFonts w:ascii="Aptos" w:hAnsi="Aptos" w:cs="Arial"/>
          <w:sz w:val="24"/>
          <w:szCs w:val="24"/>
        </w:rPr>
        <w:t xml:space="preserve">différentes </w:t>
      </w:r>
      <w:r w:rsidRPr="00D54F2D">
        <w:rPr>
          <w:rFonts w:ascii="Aptos" w:hAnsi="Aptos" w:cs="Arial"/>
          <w:sz w:val="24"/>
          <w:szCs w:val="24"/>
        </w:rPr>
        <w:t>base</w:t>
      </w:r>
      <w:r w:rsidR="009909E3" w:rsidRPr="00D54F2D">
        <w:rPr>
          <w:rFonts w:ascii="Aptos" w:hAnsi="Aptos" w:cs="Arial"/>
          <w:sz w:val="24"/>
          <w:szCs w:val="24"/>
        </w:rPr>
        <w:t>s</w:t>
      </w:r>
      <w:r w:rsidRPr="00D54F2D">
        <w:rPr>
          <w:rFonts w:ascii="Aptos" w:hAnsi="Aptos" w:cs="Arial"/>
          <w:sz w:val="24"/>
          <w:szCs w:val="24"/>
        </w:rPr>
        <w:t xml:space="preserve"> de données, </w:t>
      </w:r>
      <w:r w:rsidR="002A37CF" w:rsidRPr="00D54F2D">
        <w:rPr>
          <w:rFonts w:ascii="Aptos" w:hAnsi="Aptos" w:cs="Arial"/>
          <w:sz w:val="24"/>
          <w:szCs w:val="24"/>
        </w:rPr>
        <w:t>incluant</w:t>
      </w:r>
      <w:r w:rsidR="00636CFC" w:rsidRPr="00D54F2D">
        <w:rPr>
          <w:rFonts w:ascii="Aptos" w:hAnsi="Aptos" w:cs="Arial"/>
          <w:sz w:val="24"/>
          <w:szCs w:val="24"/>
        </w:rPr>
        <w:t xml:space="preserve"> l</w:t>
      </w:r>
      <w:r w:rsidR="002A37CF" w:rsidRPr="00D54F2D">
        <w:rPr>
          <w:rFonts w:ascii="Aptos" w:hAnsi="Aptos" w:cs="Arial"/>
          <w:sz w:val="24"/>
          <w:szCs w:val="24"/>
        </w:rPr>
        <w:t>es modalités de validation</w:t>
      </w:r>
      <w:r w:rsidR="00636CFC" w:rsidRPr="00D54F2D">
        <w:rPr>
          <w:rFonts w:ascii="Aptos" w:hAnsi="Aptos" w:cs="Arial"/>
          <w:sz w:val="24"/>
          <w:szCs w:val="24"/>
        </w:rPr>
        <w:t xml:space="preserve"> et de nettoyage des données</w:t>
      </w:r>
      <w:r w:rsidR="002A37CF" w:rsidRPr="00D54F2D">
        <w:rPr>
          <w:rFonts w:ascii="Aptos" w:hAnsi="Aptos" w:cs="Arial"/>
          <w:sz w:val="24"/>
          <w:szCs w:val="24"/>
        </w:rPr>
        <w:t>,</w:t>
      </w:r>
      <w:r w:rsidR="00636CFC" w:rsidRPr="00D54F2D">
        <w:rPr>
          <w:rFonts w:ascii="Aptos" w:hAnsi="Aptos" w:cs="Arial"/>
          <w:sz w:val="24"/>
          <w:szCs w:val="24"/>
        </w:rPr>
        <w:t xml:space="preserve"> l</w:t>
      </w:r>
      <w:r w:rsidR="002A37CF" w:rsidRPr="00D54F2D">
        <w:rPr>
          <w:rFonts w:ascii="Aptos" w:hAnsi="Aptos" w:cs="Arial"/>
          <w:sz w:val="24"/>
          <w:szCs w:val="24"/>
        </w:rPr>
        <w:t>es critères de qualité des données</w:t>
      </w:r>
      <w:r w:rsidR="00636CFC" w:rsidRPr="00D54F2D">
        <w:rPr>
          <w:rFonts w:ascii="Aptos" w:hAnsi="Aptos" w:cs="Arial"/>
          <w:sz w:val="24"/>
          <w:szCs w:val="24"/>
        </w:rPr>
        <w:t xml:space="preserve"> et l</w:t>
      </w:r>
      <w:r w:rsidR="002A37CF" w:rsidRPr="00D54F2D">
        <w:rPr>
          <w:rFonts w:ascii="Aptos" w:hAnsi="Aptos" w:cs="Arial"/>
          <w:sz w:val="24"/>
          <w:szCs w:val="24"/>
        </w:rPr>
        <w:t>es étapes préalables à l’analyse statistique.</w:t>
      </w:r>
    </w:p>
    <w:p w14:paraId="5CA26B9D" w14:textId="5CD7EC07" w:rsidR="00D54F2D" w:rsidRPr="008B7EB7" w:rsidRDefault="00F120E4" w:rsidP="00821B08">
      <w:pPr>
        <w:pStyle w:val="Paragraphedeliste"/>
        <w:numPr>
          <w:ilvl w:val="0"/>
          <w:numId w:val="5"/>
        </w:numPr>
        <w:spacing w:before="120" w:after="240"/>
        <w:ind w:left="714" w:hanging="357"/>
        <w:contextualSpacing w:val="0"/>
        <w:jc w:val="both"/>
        <w:rPr>
          <w:rFonts w:ascii="Aptos" w:hAnsi="Aptos" w:cs="Arial"/>
          <w:sz w:val="24"/>
          <w:szCs w:val="24"/>
        </w:rPr>
      </w:pPr>
      <w:r w:rsidRPr="008B7EB7">
        <w:rPr>
          <w:rFonts w:ascii="Aptos" w:hAnsi="Aptos" w:cs="Arial"/>
          <w:b/>
          <w:bCs/>
          <w:sz w:val="24"/>
          <w:szCs w:val="24"/>
        </w:rPr>
        <w:t>Rédiger un plan d’analyse statistique</w:t>
      </w:r>
      <w:r w:rsidRPr="008B7EB7">
        <w:rPr>
          <w:rFonts w:ascii="Aptos" w:hAnsi="Aptos" w:cs="Arial"/>
          <w:sz w:val="24"/>
          <w:szCs w:val="24"/>
        </w:rPr>
        <w:t xml:space="preserve"> pour mener l’étude comparative décrite dans le </w:t>
      </w:r>
      <w:r w:rsidRPr="00736550">
        <w:rPr>
          <w:rFonts w:ascii="Aptos" w:hAnsi="Aptos" w:cs="Arial"/>
          <w:b/>
          <w:bCs/>
          <w:sz w:val="24"/>
          <w:szCs w:val="24"/>
        </w:rPr>
        <w:t xml:space="preserve">protocole d’étude </w:t>
      </w:r>
      <w:r w:rsidR="004840F5" w:rsidRPr="00736550">
        <w:rPr>
          <w:rFonts w:ascii="Aptos" w:hAnsi="Aptos" w:cs="Arial"/>
          <w:b/>
          <w:bCs/>
          <w:sz w:val="24"/>
          <w:szCs w:val="24"/>
        </w:rPr>
        <w:t xml:space="preserve">- </w:t>
      </w:r>
      <w:r w:rsidRPr="00736550">
        <w:rPr>
          <w:rFonts w:ascii="Aptos" w:hAnsi="Aptos" w:cs="Arial"/>
          <w:b/>
          <w:bCs/>
          <w:sz w:val="24"/>
          <w:szCs w:val="24"/>
        </w:rPr>
        <w:t>déjà rédigé par la Filière IA &amp; Cancers</w:t>
      </w:r>
      <w:r w:rsidR="00736550" w:rsidRPr="00736550">
        <w:rPr>
          <w:rFonts w:ascii="Aptos" w:hAnsi="Aptos" w:cs="Arial"/>
          <w:b/>
          <w:bCs/>
          <w:sz w:val="24"/>
          <w:szCs w:val="24"/>
        </w:rPr>
        <w:t xml:space="preserve"> et dont un extrait et fourni en Annexe 2, ci-dessous page 9</w:t>
      </w:r>
      <w:r w:rsidRPr="008B7EB7">
        <w:rPr>
          <w:rFonts w:ascii="Aptos" w:hAnsi="Aptos" w:cs="Arial"/>
          <w:sz w:val="24"/>
          <w:szCs w:val="24"/>
        </w:rPr>
        <w:t>, en collaboration avec les équipes industriels partenaires, un comité d’experts, la HAS et la CNIL.</w:t>
      </w:r>
      <w:r w:rsidR="008B7EB7" w:rsidRPr="008B7EB7">
        <w:rPr>
          <w:rFonts w:ascii="Aptos" w:hAnsi="Aptos" w:cs="Arial"/>
          <w:sz w:val="24"/>
          <w:szCs w:val="24"/>
        </w:rPr>
        <w:t xml:space="preserve"> Il est important de noter que les analyses ne se limiteront pas à des indicateurs macroscopiques, mais analyseront les résultats par variables, car toutes n’ont pas la même difficulté de structuration ni le même poids informatif</w:t>
      </w:r>
      <w:r w:rsidR="00020FC9">
        <w:rPr>
          <w:rFonts w:ascii="Aptos" w:hAnsi="Aptos" w:cs="Arial"/>
          <w:sz w:val="24"/>
          <w:szCs w:val="24"/>
        </w:rPr>
        <w:t xml:space="preserve"> (</w:t>
      </w:r>
      <w:r w:rsidR="00020FC9" w:rsidRPr="00020FC9">
        <w:rPr>
          <w:rFonts w:ascii="Aptos" w:hAnsi="Aptos" w:cs="Arial"/>
          <w:b/>
          <w:bCs/>
          <w:sz w:val="24"/>
          <w:szCs w:val="24"/>
        </w:rPr>
        <w:t>cf. Annexe 1 en page 8</w:t>
      </w:r>
      <w:r w:rsidR="00020FC9">
        <w:rPr>
          <w:rFonts w:ascii="Aptos" w:hAnsi="Aptos" w:cs="Arial"/>
          <w:sz w:val="24"/>
          <w:szCs w:val="24"/>
        </w:rPr>
        <w:t>)</w:t>
      </w:r>
      <w:r w:rsidR="008B7EB7" w:rsidRPr="008B7EB7">
        <w:rPr>
          <w:rFonts w:ascii="Aptos" w:hAnsi="Aptos" w:cs="Arial"/>
          <w:sz w:val="24"/>
          <w:szCs w:val="24"/>
        </w:rPr>
        <w:t>.</w:t>
      </w:r>
      <w:r w:rsidR="008B7EB7">
        <w:rPr>
          <w:rFonts w:ascii="Aptos" w:hAnsi="Aptos" w:cs="Arial"/>
          <w:sz w:val="24"/>
          <w:szCs w:val="24"/>
        </w:rPr>
        <w:t xml:space="preserve"> Tout candidat intéressé peut se procurer le </w:t>
      </w:r>
      <w:r w:rsidR="008B7EB7" w:rsidRPr="008B7EB7">
        <w:rPr>
          <w:rFonts w:ascii="Aptos" w:hAnsi="Aptos" w:cs="Arial"/>
          <w:sz w:val="24"/>
          <w:szCs w:val="24"/>
        </w:rPr>
        <w:t>protocole d’étude</w:t>
      </w:r>
      <w:r w:rsidR="008B7EB7">
        <w:rPr>
          <w:rFonts w:ascii="Aptos" w:hAnsi="Aptos" w:cs="Arial"/>
          <w:sz w:val="24"/>
          <w:szCs w:val="24"/>
        </w:rPr>
        <w:t xml:space="preserve"> </w:t>
      </w:r>
      <w:r w:rsidR="00736550">
        <w:rPr>
          <w:rFonts w:ascii="Aptos" w:hAnsi="Aptos" w:cs="Arial"/>
          <w:sz w:val="24"/>
          <w:szCs w:val="24"/>
        </w:rPr>
        <w:t xml:space="preserve">d’ensemble </w:t>
      </w:r>
      <w:r w:rsidR="008B7EB7">
        <w:rPr>
          <w:rFonts w:ascii="Aptos" w:hAnsi="Aptos" w:cs="Arial"/>
          <w:sz w:val="24"/>
          <w:szCs w:val="24"/>
        </w:rPr>
        <w:t xml:space="preserve">en écrivant à l’adresse suivante : </w:t>
      </w:r>
      <w:hyperlink r:id="rId11" w:history="1">
        <w:r w:rsidR="00DC4487" w:rsidRPr="002603F6">
          <w:rPr>
            <w:rStyle w:val="Lienhypertexte"/>
            <w:rFonts w:ascii="Aptos" w:hAnsi="Aptos" w:cs="Arial"/>
            <w:sz w:val="24"/>
            <w:szCs w:val="24"/>
          </w:rPr>
          <w:t>lucas.elle@filiere-ia.fr</w:t>
        </w:r>
      </w:hyperlink>
      <w:r w:rsidR="008B7EB7">
        <w:rPr>
          <w:rFonts w:ascii="Aptos" w:hAnsi="Aptos" w:cs="Arial"/>
          <w:sz w:val="24"/>
          <w:szCs w:val="24"/>
        </w:rPr>
        <w:t xml:space="preserve"> </w:t>
      </w:r>
    </w:p>
    <w:p w14:paraId="7ADBF8E8" w14:textId="5DFAA3B3" w:rsidR="00566303" w:rsidRPr="00567C81" w:rsidRDefault="00034D7C" w:rsidP="0005346E">
      <w:pPr>
        <w:pStyle w:val="Paragraphedeliste"/>
        <w:numPr>
          <w:ilvl w:val="0"/>
          <w:numId w:val="5"/>
        </w:numPr>
        <w:spacing w:before="120" w:after="240"/>
        <w:ind w:left="714" w:hanging="357"/>
        <w:contextualSpacing w:val="0"/>
        <w:jc w:val="both"/>
        <w:rPr>
          <w:rFonts w:ascii="Aptos" w:hAnsi="Aptos" w:cs="Arial"/>
          <w:sz w:val="24"/>
          <w:szCs w:val="24"/>
        </w:rPr>
      </w:pPr>
      <w:r w:rsidRPr="00567C81">
        <w:rPr>
          <w:rFonts w:ascii="Aptos" w:hAnsi="Aptos" w:cs="Arial"/>
          <w:b/>
          <w:bCs/>
          <w:sz w:val="24"/>
          <w:szCs w:val="24"/>
        </w:rPr>
        <w:t xml:space="preserve">Effectuer </w:t>
      </w:r>
      <w:r w:rsidR="001F162B" w:rsidRPr="00567C81">
        <w:rPr>
          <w:rFonts w:ascii="Aptos" w:hAnsi="Aptos" w:cs="Arial"/>
          <w:b/>
          <w:bCs/>
          <w:sz w:val="24"/>
          <w:szCs w:val="24"/>
        </w:rPr>
        <w:t>les analyses statistiques</w:t>
      </w:r>
      <w:r w:rsidRPr="00567C81">
        <w:rPr>
          <w:rFonts w:ascii="Aptos" w:hAnsi="Aptos" w:cs="Arial"/>
          <w:b/>
          <w:bCs/>
          <w:sz w:val="24"/>
          <w:szCs w:val="24"/>
        </w:rPr>
        <w:t xml:space="preserve"> </w:t>
      </w:r>
      <w:r w:rsidRPr="00567C81">
        <w:rPr>
          <w:rFonts w:ascii="Aptos" w:hAnsi="Aptos" w:cs="Arial"/>
          <w:sz w:val="24"/>
          <w:szCs w:val="24"/>
        </w:rPr>
        <w:t xml:space="preserve">conformément au </w:t>
      </w:r>
      <w:r w:rsidR="00567C81" w:rsidRPr="00567C81">
        <w:rPr>
          <w:rFonts w:ascii="Aptos" w:hAnsi="Aptos" w:cs="Arial"/>
          <w:sz w:val="24"/>
          <w:szCs w:val="24"/>
        </w:rPr>
        <w:t>plan d’analyse statistique</w:t>
      </w:r>
      <w:r w:rsidR="008B7EB7">
        <w:rPr>
          <w:rFonts w:ascii="Aptos" w:hAnsi="Aptos" w:cs="Arial"/>
          <w:sz w:val="24"/>
          <w:szCs w:val="24"/>
        </w:rPr>
        <w:t>,</w:t>
      </w:r>
    </w:p>
    <w:p w14:paraId="4A02A442" w14:textId="7366F9F8" w:rsidR="002A37CF" w:rsidRDefault="009F33F6" w:rsidP="00567C81">
      <w:pPr>
        <w:pStyle w:val="Paragraphedeliste"/>
        <w:numPr>
          <w:ilvl w:val="0"/>
          <w:numId w:val="5"/>
        </w:numPr>
        <w:spacing w:before="120" w:after="240"/>
        <w:ind w:left="714" w:hanging="357"/>
        <w:contextualSpacing w:val="0"/>
        <w:jc w:val="both"/>
        <w:rPr>
          <w:rFonts w:ascii="Aptos" w:hAnsi="Aptos" w:cs="Arial"/>
          <w:sz w:val="24"/>
          <w:szCs w:val="24"/>
        </w:rPr>
      </w:pPr>
      <w:r w:rsidRPr="006C0D59">
        <w:rPr>
          <w:rFonts w:ascii="Aptos" w:hAnsi="Aptos" w:cs="Arial"/>
          <w:b/>
          <w:bCs/>
          <w:sz w:val="24"/>
          <w:szCs w:val="24"/>
        </w:rPr>
        <w:t>Rédiger</w:t>
      </w:r>
      <w:r>
        <w:rPr>
          <w:rFonts w:ascii="Aptos" w:hAnsi="Aptos" w:cs="Arial"/>
          <w:sz w:val="24"/>
          <w:szCs w:val="24"/>
        </w:rPr>
        <w:t xml:space="preserve"> </w:t>
      </w:r>
      <w:r w:rsidRPr="009F33F6">
        <w:rPr>
          <w:rFonts w:ascii="Aptos" w:hAnsi="Aptos" w:cs="Arial"/>
          <w:b/>
          <w:bCs/>
          <w:sz w:val="24"/>
          <w:szCs w:val="24"/>
        </w:rPr>
        <w:t>un rapport d’analyse statistique final</w:t>
      </w:r>
      <w:r>
        <w:rPr>
          <w:rFonts w:ascii="Aptos" w:hAnsi="Aptos" w:cs="Arial"/>
          <w:sz w:val="24"/>
          <w:szCs w:val="24"/>
        </w:rPr>
        <w:t xml:space="preserve"> intégrant l’ensemble des résultats de l’étude (figure</w:t>
      </w:r>
      <w:r w:rsidR="008B7EB7">
        <w:rPr>
          <w:rFonts w:ascii="Aptos" w:hAnsi="Aptos" w:cs="Arial"/>
          <w:sz w:val="24"/>
          <w:szCs w:val="24"/>
        </w:rPr>
        <w:t>s</w:t>
      </w:r>
      <w:r>
        <w:rPr>
          <w:rFonts w:ascii="Aptos" w:hAnsi="Aptos" w:cs="Arial"/>
          <w:sz w:val="24"/>
          <w:szCs w:val="24"/>
        </w:rPr>
        <w:t xml:space="preserve"> et tableaux inclus). Le rapport d’étude final sera rédigé par la Filière IA &amp; Cancers.</w:t>
      </w:r>
    </w:p>
    <w:p w14:paraId="61AE489C" w14:textId="77777777" w:rsidR="0000471F" w:rsidRDefault="0000471F" w:rsidP="0000471F">
      <w:pPr>
        <w:jc w:val="both"/>
        <w:rPr>
          <w:rFonts w:ascii="Aptos" w:hAnsi="Aptos" w:cs="Arial"/>
          <w:sz w:val="24"/>
          <w:szCs w:val="24"/>
        </w:rPr>
      </w:pPr>
    </w:p>
    <w:p w14:paraId="33DBDEDB" w14:textId="77777777" w:rsidR="00567C81" w:rsidRDefault="00567C81" w:rsidP="0000471F">
      <w:pPr>
        <w:jc w:val="both"/>
        <w:rPr>
          <w:rFonts w:ascii="Aptos" w:hAnsi="Aptos" w:cs="Arial"/>
          <w:sz w:val="24"/>
          <w:szCs w:val="24"/>
        </w:rPr>
      </w:pPr>
    </w:p>
    <w:p w14:paraId="20F9F72B" w14:textId="48B0731C" w:rsidR="0000471F" w:rsidRDefault="0000471F" w:rsidP="0000471F">
      <w:pPr>
        <w:jc w:val="both"/>
        <w:rPr>
          <w:rFonts w:ascii="Aptos" w:hAnsi="Aptos" w:cs="Arial"/>
          <w:sz w:val="24"/>
          <w:szCs w:val="24"/>
        </w:rPr>
      </w:pPr>
      <w:r>
        <w:rPr>
          <w:rFonts w:ascii="Aptos" w:hAnsi="Aptos" w:cs="Arial"/>
          <w:sz w:val="24"/>
          <w:szCs w:val="24"/>
        </w:rPr>
        <w:t>Voici un schéma d’ensemble de</w:t>
      </w:r>
      <w:r w:rsidR="008B7EB7">
        <w:rPr>
          <w:rFonts w:ascii="Aptos" w:hAnsi="Aptos" w:cs="Arial"/>
          <w:sz w:val="24"/>
          <w:szCs w:val="24"/>
        </w:rPr>
        <w:t>s flux de données de</w:t>
      </w:r>
      <w:r>
        <w:rPr>
          <w:rFonts w:ascii="Aptos" w:hAnsi="Aptos" w:cs="Arial"/>
          <w:sz w:val="24"/>
          <w:szCs w:val="24"/>
        </w:rPr>
        <w:t xml:space="preserve"> la prestation demandée (ci-dessous</w:t>
      </w:r>
      <w:r w:rsidR="00567C81" w:rsidRPr="00567C81">
        <w:rPr>
          <w:rFonts w:ascii="Aptos" w:hAnsi="Aptos" w:cs="Arial"/>
          <w:sz w:val="24"/>
          <w:szCs w:val="24"/>
        </w:rPr>
        <w:t xml:space="preserve"> </w:t>
      </w:r>
      <w:r w:rsidR="00567C81">
        <w:rPr>
          <w:rFonts w:ascii="Aptos" w:hAnsi="Aptos" w:cs="Arial"/>
          <w:sz w:val="24"/>
          <w:szCs w:val="24"/>
        </w:rPr>
        <w:t>en vert, les actions et données en charge du prestataire</w:t>
      </w:r>
      <w:r>
        <w:rPr>
          <w:rFonts w:ascii="Aptos" w:hAnsi="Aptos" w:cs="Arial"/>
          <w:sz w:val="24"/>
          <w:szCs w:val="24"/>
        </w:rPr>
        <w:t>) :</w:t>
      </w:r>
    </w:p>
    <w:p w14:paraId="5D8550A8" w14:textId="77777777" w:rsidR="0000471F" w:rsidRDefault="0000471F" w:rsidP="0000471F">
      <w:pPr>
        <w:keepNext/>
        <w:jc w:val="center"/>
      </w:pPr>
      <w:r>
        <w:rPr>
          <w:rFonts w:ascii="Aptos" w:hAnsi="Aptos" w:cs="Arial"/>
          <w:noProof/>
          <w:sz w:val="24"/>
          <w:szCs w:val="24"/>
        </w:rPr>
        <w:drawing>
          <wp:inline distT="0" distB="0" distL="0" distR="0" wp14:anchorId="5B6D1AA3" wp14:editId="3084BCBA">
            <wp:extent cx="5759450" cy="3239770"/>
            <wp:effectExtent l="0" t="0" r="0" b="0"/>
            <wp:docPr id="103883726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837266" name="Image 1038837266"/>
                    <pic:cNvPicPr/>
                  </pic:nvPicPr>
                  <pic:blipFill>
                    <a:blip r:embed="rId12">
                      <a:extLst>
                        <a:ext uri="{28A0092B-C50C-407E-A947-70E740481C1C}">
                          <a14:useLocalDpi xmlns:a14="http://schemas.microsoft.com/office/drawing/2010/main" val="0"/>
                        </a:ext>
                      </a:extLst>
                    </a:blip>
                    <a:stretch>
                      <a:fillRect/>
                    </a:stretch>
                  </pic:blipFill>
                  <pic:spPr>
                    <a:xfrm>
                      <a:off x="0" y="0"/>
                      <a:ext cx="5759450" cy="3239770"/>
                    </a:xfrm>
                    <a:prstGeom prst="rect">
                      <a:avLst/>
                    </a:prstGeom>
                  </pic:spPr>
                </pic:pic>
              </a:graphicData>
            </a:graphic>
          </wp:inline>
        </w:drawing>
      </w:r>
    </w:p>
    <w:p w14:paraId="099BD9AE" w14:textId="3D908152" w:rsidR="0000471F" w:rsidRPr="0000471F" w:rsidRDefault="0000471F" w:rsidP="0000471F">
      <w:pPr>
        <w:pStyle w:val="Lgende"/>
        <w:jc w:val="center"/>
        <w:rPr>
          <w:rFonts w:ascii="Aptos" w:hAnsi="Aptos" w:cs="Arial"/>
          <w:sz w:val="24"/>
          <w:szCs w:val="24"/>
        </w:rPr>
      </w:pPr>
      <w:r>
        <w:t xml:space="preserve">Figure </w:t>
      </w:r>
      <w:fldSimple w:instr=" SEQ Figure \* ARABIC ">
        <w:r>
          <w:rPr>
            <w:noProof/>
          </w:rPr>
          <w:t>1</w:t>
        </w:r>
      </w:fldSimple>
      <w:r>
        <w:t xml:space="preserve">- </w:t>
      </w:r>
      <w:r w:rsidRPr="009F0556">
        <w:t>schéma d’ensemble de</w:t>
      </w:r>
      <w:r w:rsidR="008B7EB7">
        <w:t>s flux de données</w:t>
      </w:r>
      <w:r w:rsidRPr="009F0556">
        <w:t xml:space="preserve"> la prestation demandée</w:t>
      </w:r>
    </w:p>
    <w:p w14:paraId="275ED681" w14:textId="77777777" w:rsidR="006C0D59" w:rsidRPr="006C0D59" w:rsidRDefault="006C0D59" w:rsidP="006C0D59">
      <w:pPr>
        <w:pStyle w:val="Paragraphedeliste"/>
        <w:rPr>
          <w:rFonts w:ascii="Aptos" w:hAnsi="Aptos" w:cs="Arial"/>
          <w:sz w:val="24"/>
          <w:szCs w:val="24"/>
        </w:rPr>
      </w:pPr>
    </w:p>
    <w:p w14:paraId="3DD631AF" w14:textId="742D5898" w:rsidR="000F4C71" w:rsidRPr="009F33F6" w:rsidRDefault="000F4C71" w:rsidP="000F4C71">
      <w:pPr>
        <w:pStyle w:val="Titre1"/>
        <w:numPr>
          <w:ilvl w:val="0"/>
          <w:numId w:val="2"/>
        </w:numPr>
        <w:rPr>
          <w:rStyle w:val="Titredulivre"/>
          <w:rFonts w:ascii="Aptos" w:hAnsi="Aptos"/>
          <w:i w:val="0"/>
          <w:iCs w:val="0"/>
          <w:sz w:val="28"/>
          <w:szCs w:val="28"/>
        </w:rPr>
      </w:pPr>
      <w:r>
        <w:rPr>
          <w:rStyle w:val="Titredulivre"/>
          <w:rFonts w:ascii="Aptos" w:hAnsi="Aptos"/>
          <w:i w:val="0"/>
          <w:iCs w:val="0"/>
          <w:sz w:val="28"/>
          <w:szCs w:val="28"/>
        </w:rPr>
        <w:t xml:space="preserve">Budget </w:t>
      </w:r>
      <w:r w:rsidRPr="009F33F6">
        <w:rPr>
          <w:rStyle w:val="Titredulivre"/>
          <w:rFonts w:ascii="Aptos" w:hAnsi="Aptos"/>
          <w:i w:val="0"/>
          <w:iCs w:val="0"/>
          <w:sz w:val="28"/>
          <w:szCs w:val="28"/>
        </w:rPr>
        <w:t xml:space="preserve">de l’étude </w:t>
      </w:r>
    </w:p>
    <w:p w14:paraId="6CFB61C2" w14:textId="77777777" w:rsidR="008B7EB7" w:rsidRDefault="000F4C71" w:rsidP="000F4C71">
      <w:pPr>
        <w:jc w:val="both"/>
        <w:rPr>
          <w:rFonts w:ascii="Aptos" w:hAnsi="Aptos" w:cs="Arial"/>
          <w:sz w:val="24"/>
          <w:szCs w:val="24"/>
        </w:rPr>
      </w:pPr>
      <w:r w:rsidRPr="000F4C71">
        <w:rPr>
          <w:rFonts w:ascii="Aptos" w:hAnsi="Aptos" w:cs="Arial"/>
          <w:sz w:val="24"/>
          <w:szCs w:val="24"/>
        </w:rPr>
        <w:t>Le budget</w:t>
      </w:r>
      <w:r w:rsidR="008B7EB7">
        <w:rPr>
          <w:rFonts w:ascii="Aptos" w:hAnsi="Aptos" w:cs="Arial"/>
          <w:sz w:val="24"/>
          <w:szCs w:val="24"/>
        </w:rPr>
        <w:t xml:space="preserve"> est </w:t>
      </w:r>
      <w:r w:rsidRPr="000F4C71">
        <w:rPr>
          <w:rFonts w:ascii="Aptos" w:hAnsi="Aptos" w:cs="Arial"/>
          <w:sz w:val="24"/>
          <w:szCs w:val="24"/>
        </w:rPr>
        <w:t xml:space="preserve">fixé à </w:t>
      </w:r>
      <w:r w:rsidRPr="00B52D73">
        <w:rPr>
          <w:rFonts w:ascii="Aptos" w:hAnsi="Aptos" w:cs="Arial"/>
          <w:b/>
          <w:bCs/>
          <w:sz w:val="24"/>
          <w:szCs w:val="24"/>
        </w:rPr>
        <w:t>100 000 € hors taxes</w:t>
      </w:r>
      <w:r w:rsidR="00567C81" w:rsidRPr="00B52D73">
        <w:rPr>
          <w:rFonts w:ascii="Aptos" w:hAnsi="Aptos" w:cs="Arial"/>
          <w:b/>
          <w:bCs/>
          <w:sz w:val="24"/>
          <w:szCs w:val="24"/>
        </w:rPr>
        <w:t xml:space="preserve"> (cent mille euros hors taxes)</w:t>
      </w:r>
      <w:r w:rsidR="008B7EB7">
        <w:rPr>
          <w:rFonts w:ascii="Aptos" w:hAnsi="Aptos" w:cs="Arial"/>
          <w:sz w:val="24"/>
          <w:szCs w:val="24"/>
        </w:rPr>
        <w:t>.</w:t>
      </w:r>
    </w:p>
    <w:p w14:paraId="1CA430C8" w14:textId="32085608" w:rsidR="009F33F6" w:rsidRDefault="008B7EB7" w:rsidP="000F4C71">
      <w:pPr>
        <w:jc w:val="both"/>
        <w:rPr>
          <w:rFonts w:ascii="Aptos" w:hAnsi="Aptos" w:cs="Arial"/>
          <w:sz w:val="24"/>
          <w:szCs w:val="24"/>
        </w:rPr>
      </w:pPr>
      <w:r>
        <w:rPr>
          <w:rFonts w:ascii="Aptos" w:hAnsi="Aptos" w:cs="Arial"/>
          <w:sz w:val="24"/>
          <w:szCs w:val="24"/>
        </w:rPr>
        <w:t xml:space="preserve">Il </w:t>
      </w:r>
      <w:r w:rsidR="000F4C71" w:rsidRPr="000F4C71">
        <w:rPr>
          <w:rFonts w:ascii="Aptos" w:hAnsi="Aptos" w:cs="Arial"/>
          <w:sz w:val="24"/>
          <w:szCs w:val="24"/>
        </w:rPr>
        <w:t>constitue l’enveloppe financière pour la réalisation de l’ensemble des prestations décrites dans le présent cahier des charges. Toute proposition devra démontrer la capacité du candidat à garantir un haut niveau de qualité scientifique et opérationnelle.</w:t>
      </w:r>
    </w:p>
    <w:p w14:paraId="3F265D4D" w14:textId="08692070" w:rsidR="000F4C71" w:rsidRPr="009F33F6" w:rsidRDefault="000F4C71" w:rsidP="000F4C71">
      <w:pPr>
        <w:pStyle w:val="Titre1"/>
        <w:numPr>
          <w:ilvl w:val="0"/>
          <w:numId w:val="2"/>
        </w:numPr>
        <w:rPr>
          <w:rStyle w:val="Titredulivre"/>
          <w:rFonts w:ascii="Aptos" w:hAnsi="Aptos"/>
          <w:i w:val="0"/>
          <w:iCs w:val="0"/>
          <w:sz w:val="28"/>
          <w:szCs w:val="28"/>
        </w:rPr>
      </w:pPr>
      <w:r w:rsidRPr="009F33F6">
        <w:rPr>
          <w:rStyle w:val="Titredulivre"/>
          <w:rFonts w:ascii="Aptos" w:hAnsi="Aptos"/>
          <w:i w:val="0"/>
          <w:iCs w:val="0"/>
          <w:sz w:val="28"/>
          <w:szCs w:val="28"/>
        </w:rPr>
        <w:t>Calendrier prévisionnel de l’étude</w:t>
      </w:r>
    </w:p>
    <w:p w14:paraId="6C7E968A" w14:textId="4F016427" w:rsidR="008846DA" w:rsidRPr="00345CB7" w:rsidRDefault="008846DA" w:rsidP="0007223E">
      <w:pPr>
        <w:jc w:val="both"/>
        <w:rPr>
          <w:rFonts w:ascii="Aptos" w:hAnsi="Aptos" w:cs="Arial"/>
          <w:sz w:val="24"/>
          <w:szCs w:val="24"/>
        </w:rPr>
      </w:pPr>
      <w:r w:rsidRPr="00F22408">
        <w:rPr>
          <w:rFonts w:ascii="Aptos" w:hAnsi="Aptos" w:cs="Arial"/>
          <w:b/>
          <w:bCs/>
          <w:sz w:val="24"/>
          <w:szCs w:val="24"/>
        </w:rPr>
        <w:t>Q4 2025</w:t>
      </w:r>
      <w:r w:rsidRPr="00345CB7">
        <w:rPr>
          <w:rFonts w:ascii="Aptos" w:hAnsi="Aptos" w:cs="Arial"/>
          <w:sz w:val="24"/>
          <w:szCs w:val="24"/>
        </w:rPr>
        <w:t xml:space="preserve"> : </w:t>
      </w:r>
      <w:r w:rsidR="00462D7A">
        <w:rPr>
          <w:rFonts w:ascii="Aptos" w:hAnsi="Aptos" w:cs="Arial"/>
          <w:sz w:val="24"/>
          <w:szCs w:val="24"/>
        </w:rPr>
        <w:t xml:space="preserve">dépôt des </w:t>
      </w:r>
      <w:r w:rsidR="00746C1B">
        <w:rPr>
          <w:rFonts w:ascii="Aptos" w:hAnsi="Aptos" w:cs="Arial"/>
          <w:sz w:val="24"/>
          <w:szCs w:val="24"/>
        </w:rPr>
        <w:t xml:space="preserve">premières </w:t>
      </w:r>
      <w:r w:rsidRPr="00345CB7">
        <w:rPr>
          <w:rFonts w:ascii="Aptos" w:hAnsi="Aptos" w:cs="Arial"/>
          <w:sz w:val="24"/>
          <w:szCs w:val="24"/>
        </w:rPr>
        <w:t>demande</w:t>
      </w:r>
      <w:r w:rsidR="00345CB7">
        <w:rPr>
          <w:rFonts w:ascii="Aptos" w:hAnsi="Aptos" w:cs="Arial"/>
          <w:sz w:val="24"/>
          <w:szCs w:val="24"/>
        </w:rPr>
        <w:t>s</w:t>
      </w:r>
      <w:r w:rsidRPr="00345CB7">
        <w:rPr>
          <w:rFonts w:ascii="Aptos" w:hAnsi="Aptos" w:cs="Arial"/>
          <w:sz w:val="24"/>
          <w:szCs w:val="24"/>
        </w:rPr>
        <w:t xml:space="preserve"> d’autorisation d’accès précoce </w:t>
      </w:r>
      <w:r w:rsidR="00462D7A">
        <w:rPr>
          <w:rFonts w:ascii="Aptos" w:hAnsi="Aptos" w:cs="Arial"/>
          <w:sz w:val="24"/>
          <w:szCs w:val="24"/>
        </w:rPr>
        <w:t xml:space="preserve">auprès de la HAS </w:t>
      </w:r>
      <w:r w:rsidRPr="00345CB7">
        <w:rPr>
          <w:rFonts w:ascii="Aptos" w:hAnsi="Aptos" w:cs="Arial"/>
          <w:sz w:val="24"/>
          <w:szCs w:val="24"/>
        </w:rPr>
        <w:t xml:space="preserve">par les laboratoires participant à DANTE avec un </w:t>
      </w:r>
      <w:r w:rsidR="00822DEE">
        <w:rPr>
          <w:rFonts w:ascii="Aptos" w:hAnsi="Aptos" w:cs="Arial"/>
          <w:sz w:val="24"/>
          <w:szCs w:val="24"/>
        </w:rPr>
        <w:t>AP.</w:t>
      </w:r>
    </w:p>
    <w:p w14:paraId="0C9BEE45" w14:textId="2138F823" w:rsidR="0007223E" w:rsidRDefault="00AD71B6" w:rsidP="0007223E">
      <w:pPr>
        <w:jc w:val="both"/>
        <w:rPr>
          <w:rFonts w:ascii="Aptos" w:hAnsi="Aptos" w:cs="Arial"/>
          <w:sz w:val="24"/>
          <w:szCs w:val="24"/>
        </w:rPr>
      </w:pPr>
      <w:r w:rsidRPr="00F22408">
        <w:rPr>
          <w:rFonts w:ascii="Aptos" w:hAnsi="Aptos" w:cs="Arial"/>
          <w:b/>
          <w:bCs/>
          <w:sz w:val="24"/>
          <w:szCs w:val="24"/>
        </w:rPr>
        <w:t>Q1 2026</w:t>
      </w:r>
      <w:r w:rsidRPr="00345CB7">
        <w:rPr>
          <w:rFonts w:ascii="Aptos" w:hAnsi="Aptos" w:cs="Arial"/>
          <w:sz w:val="24"/>
          <w:szCs w:val="24"/>
        </w:rPr>
        <w:t xml:space="preserve"> : </w:t>
      </w:r>
      <w:r w:rsidR="00462D7A">
        <w:rPr>
          <w:rFonts w:ascii="Aptos" w:hAnsi="Aptos" w:cs="Arial"/>
          <w:sz w:val="24"/>
          <w:szCs w:val="24"/>
        </w:rPr>
        <w:t xml:space="preserve">octroi de l’autorisation d’AP et </w:t>
      </w:r>
      <w:r w:rsidR="008846DA" w:rsidRPr="00345CB7">
        <w:rPr>
          <w:rFonts w:ascii="Aptos" w:hAnsi="Aptos" w:cs="Arial"/>
          <w:sz w:val="24"/>
          <w:szCs w:val="24"/>
        </w:rPr>
        <w:t>démarrage</w:t>
      </w:r>
      <w:r w:rsidR="00AC6830" w:rsidRPr="00345CB7">
        <w:rPr>
          <w:rFonts w:ascii="Aptos" w:hAnsi="Aptos" w:cs="Arial"/>
          <w:sz w:val="24"/>
          <w:szCs w:val="24"/>
        </w:rPr>
        <w:t xml:space="preserve"> des </w:t>
      </w:r>
      <w:r w:rsidR="00462D7A">
        <w:rPr>
          <w:rFonts w:ascii="Aptos" w:hAnsi="Aptos" w:cs="Arial"/>
          <w:sz w:val="24"/>
          <w:szCs w:val="24"/>
        </w:rPr>
        <w:t xml:space="preserve">AP avec mise à disposition du traitement </w:t>
      </w:r>
      <w:r w:rsidR="00822DEE">
        <w:rPr>
          <w:rFonts w:ascii="Aptos" w:hAnsi="Aptos" w:cs="Arial"/>
          <w:sz w:val="24"/>
          <w:szCs w:val="24"/>
        </w:rPr>
        <w:t>et premières demandes d’accès.</w:t>
      </w:r>
    </w:p>
    <w:p w14:paraId="108B830E" w14:textId="6078A2C1" w:rsidR="00822DEE" w:rsidRDefault="00822DEE" w:rsidP="0007223E">
      <w:pPr>
        <w:jc w:val="both"/>
        <w:rPr>
          <w:rFonts w:ascii="Aptos" w:hAnsi="Aptos" w:cs="Arial"/>
          <w:sz w:val="24"/>
          <w:szCs w:val="24"/>
        </w:rPr>
      </w:pPr>
      <w:r w:rsidRPr="00F22408">
        <w:rPr>
          <w:rFonts w:ascii="Aptos" w:hAnsi="Aptos" w:cs="Arial"/>
          <w:b/>
          <w:bCs/>
          <w:sz w:val="24"/>
          <w:szCs w:val="24"/>
        </w:rPr>
        <w:t>Q4 2026</w:t>
      </w:r>
      <w:r w:rsidR="0054665F">
        <w:rPr>
          <w:rFonts w:ascii="Aptos" w:hAnsi="Aptos" w:cs="Arial"/>
          <w:sz w:val="24"/>
          <w:szCs w:val="24"/>
        </w:rPr>
        <w:t> : première revue de la concordance des données</w:t>
      </w:r>
      <w:r w:rsidR="00FA6129">
        <w:rPr>
          <w:rFonts w:ascii="Aptos" w:hAnsi="Aptos" w:cs="Arial"/>
          <w:sz w:val="24"/>
          <w:szCs w:val="24"/>
        </w:rPr>
        <w:t>.</w:t>
      </w:r>
    </w:p>
    <w:p w14:paraId="268CA129" w14:textId="036C172B" w:rsidR="0035192D" w:rsidRPr="00345CB7" w:rsidRDefault="00FB4631" w:rsidP="0007223E">
      <w:pPr>
        <w:jc w:val="both"/>
        <w:rPr>
          <w:rFonts w:ascii="Aptos" w:hAnsi="Aptos" w:cs="Arial"/>
          <w:sz w:val="24"/>
          <w:szCs w:val="24"/>
        </w:rPr>
      </w:pPr>
      <w:r w:rsidRPr="00F22408">
        <w:rPr>
          <w:rFonts w:ascii="Aptos" w:hAnsi="Aptos" w:cs="Arial"/>
          <w:b/>
          <w:bCs/>
          <w:sz w:val="24"/>
          <w:szCs w:val="24"/>
        </w:rPr>
        <w:t>2027</w:t>
      </w:r>
      <w:r w:rsidR="00F652A7" w:rsidRPr="00F22408">
        <w:rPr>
          <w:rFonts w:ascii="Aptos" w:hAnsi="Aptos" w:cs="Arial"/>
          <w:b/>
          <w:bCs/>
          <w:sz w:val="24"/>
          <w:szCs w:val="24"/>
        </w:rPr>
        <w:t xml:space="preserve"> ou 2028</w:t>
      </w:r>
      <w:r>
        <w:rPr>
          <w:rFonts w:ascii="Aptos" w:hAnsi="Aptos" w:cs="Arial"/>
          <w:sz w:val="24"/>
          <w:szCs w:val="24"/>
        </w:rPr>
        <w:t> : à la fin des AP</w:t>
      </w:r>
      <w:r w:rsidR="00310F36">
        <w:rPr>
          <w:rFonts w:ascii="Aptos" w:hAnsi="Aptos" w:cs="Arial"/>
          <w:sz w:val="24"/>
          <w:szCs w:val="24"/>
        </w:rPr>
        <w:t>, constitution de la base de référence et analyses</w:t>
      </w:r>
      <w:r w:rsidR="00F652A7">
        <w:rPr>
          <w:rFonts w:ascii="Aptos" w:hAnsi="Aptos" w:cs="Arial"/>
          <w:sz w:val="24"/>
          <w:szCs w:val="24"/>
        </w:rPr>
        <w:t xml:space="preserve"> finales</w:t>
      </w:r>
      <w:r w:rsidR="00543578">
        <w:rPr>
          <w:rFonts w:ascii="Aptos" w:hAnsi="Aptos" w:cs="Arial"/>
          <w:sz w:val="24"/>
          <w:szCs w:val="24"/>
        </w:rPr>
        <w:t>.</w:t>
      </w:r>
    </w:p>
    <w:p w14:paraId="436EBFFD" w14:textId="22EC854C" w:rsidR="00851493" w:rsidRDefault="00851493" w:rsidP="00027DED">
      <w:pPr>
        <w:pStyle w:val="Titre1"/>
        <w:numPr>
          <w:ilvl w:val="0"/>
          <w:numId w:val="2"/>
        </w:numPr>
        <w:rPr>
          <w:rStyle w:val="Titredulivre"/>
          <w:rFonts w:ascii="Aptos" w:hAnsi="Aptos"/>
          <w:i w:val="0"/>
          <w:iCs w:val="0"/>
          <w:sz w:val="28"/>
          <w:szCs w:val="28"/>
        </w:rPr>
      </w:pPr>
      <w:r>
        <w:rPr>
          <w:rStyle w:val="Titredulivre"/>
          <w:rFonts w:ascii="Aptos" w:hAnsi="Aptos"/>
          <w:i w:val="0"/>
          <w:iCs w:val="0"/>
          <w:sz w:val="28"/>
          <w:szCs w:val="28"/>
        </w:rPr>
        <w:lastRenderedPageBreak/>
        <w:t xml:space="preserve">Critères de sélection </w:t>
      </w:r>
      <w:r w:rsidR="00210CD0">
        <w:rPr>
          <w:rStyle w:val="Titredulivre"/>
          <w:rFonts w:ascii="Aptos" w:hAnsi="Aptos"/>
          <w:i w:val="0"/>
          <w:iCs w:val="0"/>
          <w:sz w:val="28"/>
          <w:szCs w:val="28"/>
        </w:rPr>
        <w:t xml:space="preserve">des partenaires </w:t>
      </w:r>
    </w:p>
    <w:p w14:paraId="5D5E0F6E" w14:textId="71A2D97B" w:rsidR="009F33F6" w:rsidRPr="002A37CF" w:rsidRDefault="009F33F6" w:rsidP="009F33F6">
      <w:pPr>
        <w:jc w:val="both"/>
        <w:rPr>
          <w:rFonts w:ascii="Aptos" w:hAnsi="Aptos" w:cs="Arial"/>
          <w:sz w:val="24"/>
          <w:szCs w:val="24"/>
        </w:rPr>
      </w:pPr>
      <w:r w:rsidRPr="002A37CF">
        <w:rPr>
          <w:rFonts w:ascii="Aptos" w:hAnsi="Aptos" w:cs="Arial"/>
          <w:sz w:val="24"/>
          <w:szCs w:val="24"/>
        </w:rPr>
        <w:t xml:space="preserve">Les propositions seront évaluées sur la base des </w:t>
      </w:r>
      <w:r w:rsidR="00746C1B">
        <w:rPr>
          <w:rFonts w:ascii="Aptos" w:hAnsi="Aptos" w:cs="Arial"/>
          <w:sz w:val="24"/>
          <w:szCs w:val="24"/>
        </w:rPr>
        <w:t xml:space="preserve">cinq </w:t>
      </w:r>
      <w:r w:rsidRPr="002A37CF">
        <w:rPr>
          <w:rFonts w:ascii="Aptos" w:hAnsi="Aptos" w:cs="Arial"/>
          <w:sz w:val="24"/>
          <w:szCs w:val="24"/>
        </w:rPr>
        <w:t>critères suivants :</w:t>
      </w:r>
    </w:p>
    <w:p w14:paraId="39187347" w14:textId="5D24BCE7" w:rsidR="009F33F6" w:rsidRPr="009F33F6" w:rsidRDefault="00746C1B" w:rsidP="00027DED">
      <w:pPr>
        <w:pStyle w:val="Paragraphedeliste"/>
        <w:numPr>
          <w:ilvl w:val="0"/>
          <w:numId w:val="3"/>
        </w:numPr>
        <w:jc w:val="both"/>
        <w:rPr>
          <w:rFonts w:ascii="Aptos" w:hAnsi="Aptos" w:cs="Arial"/>
          <w:sz w:val="24"/>
          <w:szCs w:val="24"/>
        </w:rPr>
      </w:pPr>
      <w:r>
        <w:rPr>
          <w:rFonts w:ascii="Aptos" w:hAnsi="Aptos" w:cs="Arial"/>
          <w:sz w:val="24"/>
          <w:szCs w:val="24"/>
        </w:rPr>
        <w:t>C</w:t>
      </w:r>
      <w:r w:rsidR="00490A48">
        <w:rPr>
          <w:rFonts w:ascii="Aptos" w:hAnsi="Aptos" w:cs="Arial"/>
          <w:sz w:val="24"/>
          <w:szCs w:val="24"/>
        </w:rPr>
        <w:t xml:space="preserve">ompréhension </w:t>
      </w:r>
      <w:r>
        <w:rPr>
          <w:rFonts w:ascii="Aptos" w:hAnsi="Aptos" w:cs="Arial"/>
          <w:sz w:val="24"/>
          <w:szCs w:val="24"/>
        </w:rPr>
        <w:t>du projet</w:t>
      </w:r>
      <w:r w:rsidR="00533CC7">
        <w:rPr>
          <w:rFonts w:ascii="Aptos" w:hAnsi="Aptos" w:cs="Arial"/>
          <w:sz w:val="24"/>
          <w:szCs w:val="24"/>
        </w:rPr>
        <w:t>,</w:t>
      </w:r>
      <w:r>
        <w:rPr>
          <w:rFonts w:ascii="Aptos" w:hAnsi="Aptos" w:cs="Arial"/>
          <w:sz w:val="24"/>
          <w:szCs w:val="24"/>
        </w:rPr>
        <w:t xml:space="preserve"> </w:t>
      </w:r>
      <w:r w:rsidR="00490A48">
        <w:rPr>
          <w:rFonts w:ascii="Aptos" w:hAnsi="Aptos" w:cs="Arial"/>
          <w:sz w:val="24"/>
          <w:szCs w:val="24"/>
        </w:rPr>
        <w:t>de</w:t>
      </w:r>
      <w:r w:rsidR="00BF7B64">
        <w:rPr>
          <w:rFonts w:ascii="Aptos" w:hAnsi="Aptos" w:cs="Arial"/>
          <w:sz w:val="24"/>
          <w:szCs w:val="24"/>
        </w:rPr>
        <w:t xml:space="preserve"> </w:t>
      </w:r>
      <w:r w:rsidR="00490A48">
        <w:rPr>
          <w:rFonts w:ascii="Aptos" w:hAnsi="Aptos" w:cs="Arial"/>
          <w:sz w:val="24"/>
          <w:szCs w:val="24"/>
        </w:rPr>
        <w:t>s</w:t>
      </w:r>
      <w:r w:rsidR="00BF7B64">
        <w:rPr>
          <w:rFonts w:ascii="Aptos" w:hAnsi="Aptos" w:cs="Arial"/>
          <w:sz w:val="24"/>
          <w:szCs w:val="24"/>
        </w:rPr>
        <w:t>es</w:t>
      </w:r>
      <w:r w:rsidR="00490A48">
        <w:rPr>
          <w:rFonts w:ascii="Aptos" w:hAnsi="Aptos" w:cs="Arial"/>
          <w:sz w:val="24"/>
          <w:szCs w:val="24"/>
        </w:rPr>
        <w:t xml:space="preserve"> objectifs</w:t>
      </w:r>
      <w:r>
        <w:rPr>
          <w:rFonts w:ascii="Aptos" w:hAnsi="Aptos" w:cs="Arial"/>
          <w:sz w:val="24"/>
          <w:szCs w:val="24"/>
        </w:rPr>
        <w:t xml:space="preserve"> et de sa portée</w:t>
      </w:r>
      <w:r w:rsidR="00490A48">
        <w:rPr>
          <w:rFonts w:ascii="Aptos" w:hAnsi="Aptos" w:cs="Arial"/>
          <w:sz w:val="24"/>
          <w:szCs w:val="24"/>
        </w:rPr>
        <w:t>.</w:t>
      </w:r>
    </w:p>
    <w:p w14:paraId="4D4A7B1C" w14:textId="114D1DB2" w:rsidR="009F33F6" w:rsidRDefault="009F33F6" w:rsidP="00027DED">
      <w:pPr>
        <w:numPr>
          <w:ilvl w:val="0"/>
          <w:numId w:val="3"/>
        </w:numPr>
        <w:jc w:val="both"/>
        <w:rPr>
          <w:rFonts w:ascii="Aptos" w:hAnsi="Aptos" w:cs="Arial"/>
          <w:sz w:val="24"/>
          <w:szCs w:val="24"/>
        </w:rPr>
      </w:pPr>
      <w:r w:rsidRPr="002A37CF">
        <w:rPr>
          <w:rFonts w:ascii="Aptos" w:hAnsi="Aptos" w:cs="Arial"/>
          <w:sz w:val="24"/>
          <w:szCs w:val="24"/>
        </w:rPr>
        <w:t xml:space="preserve">Capacité </w:t>
      </w:r>
      <w:r w:rsidR="00027DED">
        <w:rPr>
          <w:rFonts w:ascii="Aptos" w:hAnsi="Aptos" w:cs="Arial"/>
          <w:sz w:val="24"/>
          <w:szCs w:val="24"/>
        </w:rPr>
        <w:t xml:space="preserve">à </w:t>
      </w:r>
      <w:r w:rsidRPr="002A37CF">
        <w:rPr>
          <w:rFonts w:ascii="Aptos" w:hAnsi="Aptos" w:cs="Arial"/>
          <w:sz w:val="24"/>
          <w:szCs w:val="24"/>
        </w:rPr>
        <w:t xml:space="preserve">garantir la sécurité et la conformité des </w:t>
      </w:r>
      <w:r w:rsidR="00533CC7">
        <w:rPr>
          <w:rFonts w:ascii="Aptos" w:hAnsi="Aptos" w:cs="Arial"/>
          <w:sz w:val="24"/>
          <w:szCs w:val="24"/>
        </w:rPr>
        <w:t xml:space="preserve">traitement de </w:t>
      </w:r>
      <w:r w:rsidRPr="002A37CF">
        <w:rPr>
          <w:rFonts w:ascii="Aptos" w:hAnsi="Aptos" w:cs="Arial"/>
          <w:sz w:val="24"/>
          <w:szCs w:val="24"/>
        </w:rPr>
        <w:t>données.</w:t>
      </w:r>
    </w:p>
    <w:p w14:paraId="67A35647" w14:textId="58CE5594" w:rsidR="0034298E" w:rsidRPr="002A37CF" w:rsidRDefault="00BF7B64" w:rsidP="00027DED">
      <w:pPr>
        <w:numPr>
          <w:ilvl w:val="0"/>
          <w:numId w:val="3"/>
        </w:numPr>
        <w:jc w:val="both"/>
        <w:rPr>
          <w:rFonts w:ascii="Aptos" w:hAnsi="Aptos" w:cs="Arial"/>
          <w:sz w:val="24"/>
          <w:szCs w:val="24"/>
        </w:rPr>
      </w:pPr>
      <w:r>
        <w:rPr>
          <w:rFonts w:ascii="Aptos" w:hAnsi="Aptos" w:cs="Arial"/>
          <w:sz w:val="24"/>
          <w:szCs w:val="24"/>
        </w:rPr>
        <w:t>Réalisme et pertinence de p</w:t>
      </w:r>
      <w:r w:rsidR="00462ADE">
        <w:rPr>
          <w:rFonts w:ascii="Aptos" w:hAnsi="Aptos" w:cs="Arial"/>
          <w:sz w:val="24"/>
          <w:szCs w:val="24"/>
        </w:rPr>
        <w:t>roposition</w:t>
      </w:r>
      <w:r w:rsidR="00F22408">
        <w:rPr>
          <w:rFonts w:ascii="Aptos" w:hAnsi="Aptos" w:cs="Arial"/>
          <w:sz w:val="24"/>
          <w:szCs w:val="24"/>
        </w:rPr>
        <w:t xml:space="preserve"> innovantes</w:t>
      </w:r>
      <w:r w:rsidR="00462ADE">
        <w:rPr>
          <w:rFonts w:ascii="Aptos" w:hAnsi="Aptos" w:cs="Arial"/>
          <w:sz w:val="24"/>
          <w:szCs w:val="24"/>
        </w:rPr>
        <w:t xml:space="preserve"> </w:t>
      </w:r>
      <w:r w:rsidR="00462ADE" w:rsidRPr="00533CC7">
        <w:rPr>
          <w:rFonts w:ascii="Aptos" w:hAnsi="Aptos" w:cs="Arial"/>
          <w:sz w:val="24"/>
          <w:szCs w:val="24"/>
        </w:rPr>
        <w:t xml:space="preserve">– </w:t>
      </w:r>
      <w:r w:rsidR="00FA6A61" w:rsidRPr="00533CC7">
        <w:rPr>
          <w:rFonts w:ascii="Aptos" w:hAnsi="Aptos" w:cs="Arial"/>
          <w:sz w:val="24"/>
          <w:szCs w:val="24"/>
        </w:rPr>
        <w:t xml:space="preserve">en particulier </w:t>
      </w:r>
      <w:r w:rsidR="00F22408" w:rsidRPr="00533CC7">
        <w:rPr>
          <w:rFonts w:ascii="Aptos" w:hAnsi="Aptos" w:cs="Arial"/>
          <w:sz w:val="24"/>
          <w:szCs w:val="24"/>
        </w:rPr>
        <w:t xml:space="preserve">sur la constitution de la </w:t>
      </w:r>
      <w:r w:rsidR="00533CC7">
        <w:rPr>
          <w:rFonts w:ascii="Aptos" w:hAnsi="Aptos" w:cs="Arial"/>
          <w:sz w:val="24"/>
          <w:szCs w:val="24"/>
        </w:rPr>
        <w:t>« </w:t>
      </w:r>
      <w:r w:rsidR="00F22408" w:rsidRPr="00533CC7">
        <w:rPr>
          <w:rFonts w:ascii="Aptos" w:hAnsi="Aptos" w:cs="Arial"/>
          <w:sz w:val="24"/>
          <w:szCs w:val="24"/>
        </w:rPr>
        <w:t>base de données de référence</w:t>
      </w:r>
      <w:r w:rsidR="00533CC7">
        <w:rPr>
          <w:rFonts w:ascii="Aptos" w:hAnsi="Aptos" w:cs="Arial"/>
          <w:sz w:val="24"/>
          <w:szCs w:val="24"/>
        </w:rPr>
        <w:t> »</w:t>
      </w:r>
      <w:r w:rsidR="0034298E">
        <w:rPr>
          <w:rFonts w:ascii="Aptos" w:hAnsi="Aptos" w:cs="Arial"/>
          <w:sz w:val="24"/>
          <w:szCs w:val="24"/>
        </w:rPr>
        <w:t>.</w:t>
      </w:r>
    </w:p>
    <w:p w14:paraId="6B97B982" w14:textId="6D402EE4" w:rsidR="009F33F6" w:rsidRDefault="009F33F6" w:rsidP="00027DED">
      <w:pPr>
        <w:numPr>
          <w:ilvl w:val="0"/>
          <w:numId w:val="3"/>
        </w:numPr>
        <w:jc w:val="both"/>
        <w:rPr>
          <w:rFonts w:ascii="Aptos" w:hAnsi="Aptos" w:cs="Arial"/>
          <w:sz w:val="24"/>
          <w:szCs w:val="24"/>
        </w:rPr>
      </w:pPr>
      <w:r w:rsidRPr="002A37CF">
        <w:rPr>
          <w:rFonts w:ascii="Aptos" w:hAnsi="Aptos" w:cs="Arial"/>
          <w:sz w:val="24"/>
          <w:szCs w:val="24"/>
        </w:rPr>
        <w:t>Compétences en analyses statistiques.</w:t>
      </w:r>
    </w:p>
    <w:p w14:paraId="2C3E225A" w14:textId="064B1C99" w:rsidR="0034298E" w:rsidRPr="002A37CF" w:rsidRDefault="00EA5346" w:rsidP="00027DED">
      <w:pPr>
        <w:numPr>
          <w:ilvl w:val="0"/>
          <w:numId w:val="3"/>
        </w:numPr>
        <w:jc w:val="both"/>
        <w:rPr>
          <w:rFonts w:ascii="Aptos" w:hAnsi="Aptos" w:cs="Arial"/>
          <w:sz w:val="24"/>
          <w:szCs w:val="24"/>
        </w:rPr>
      </w:pPr>
      <w:r>
        <w:rPr>
          <w:rFonts w:ascii="Aptos" w:hAnsi="Aptos" w:cs="Arial"/>
          <w:sz w:val="24"/>
          <w:szCs w:val="24"/>
        </w:rPr>
        <w:t>Force de propositions pour</w:t>
      </w:r>
      <w:r w:rsidR="00AE52D3">
        <w:rPr>
          <w:rFonts w:ascii="Aptos" w:hAnsi="Aptos" w:cs="Arial"/>
          <w:sz w:val="24"/>
          <w:szCs w:val="24"/>
        </w:rPr>
        <w:t xml:space="preserve"> faciliter la mise en œuvre et le suivi du projet.</w:t>
      </w:r>
    </w:p>
    <w:p w14:paraId="046934ED" w14:textId="40A2A54A" w:rsidR="0094101D" w:rsidRPr="0094101D" w:rsidRDefault="0094101D" w:rsidP="0094101D">
      <w:pPr>
        <w:ind w:left="360"/>
        <w:jc w:val="both"/>
        <w:rPr>
          <w:rFonts w:ascii="Aptos" w:hAnsi="Aptos" w:cs="Arial"/>
          <w:sz w:val="24"/>
          <w:szCs w:val="24"/>
        </w:rPr>
      </w:pPr>
    </w:p>
    <w:p w14:paraId="51628DFC" w14:textId="36EA7B01" w:rsidR="00533CC7" w:rsidRPr="009F33F6" w:rsidRDefault="00533CC7" w:rsidP="00533CC7">
      <w:pPr>
        <w:pStyle w:val="Titre1"/>
        <w:numPr>
          <w:ilvl w:val="0"/>
          <w:numId w:val="2"/>
        </w:numPr>
        <w:rPr>
          <w:rStyle w:val="Titredulivre"/>
          <w:rFonts w:ascii="Aptos" w:hAnsi="Aptos"/>
          <w:i w:val="0"/>
          <w:iCs w:val="0"/>
          <w:sz w:val="28"/>
          <w:szCs w:val="28"/>
        </w:rPr>
      </w:pPr>
      <w:r w:rsidRPr="00533CC7">
        <w:rPr>
          <w:rStyle w:val="Titredulivre"/>
          <w:rFonts w:ascii="Aptos" w:hAnsi="Aptos"/>
          <w:i w:val="0"/>
          <w:iCs w:val="0"/>
          <w:sz w:val="28"/>
          <w:szCs w:val="28"/>
        </w:rPr>
        <w:t xml:space="preserve">Modalités </w:t>
      </w:r>
      <w:r w:rsidR="00636CFC" w:rsidRPr="00533CC7">
        <w:rPr>
          <w:rStyle w:val="Titredulivre"/>
          <w:rFonts w:ascii="Aptos" w:hAnsi="Aptos"/>
          <w:i w:val="0"/>
          <w:iCs w:val="0"/>
          <w:sz w:val="28"/>
          <w:szCs w:val="28"/>
        </w:rPr>
        <w:t xml:space="preserve">de </w:t>
      </w:r>
      <w:r w:rsidR="00B52D73" w:rsidRPr="00533CC7">
        <w:rPr>
          <w:rStyle w:val="Titredulivre"/>
          <w:rFonts w:ascii="Aptos" w:hAnsi="Aptos"/>
          <w:i w:val="0"/>
          <w:iCs w:val="0"/>
          <w:sz w:val="28"/>
          <w:szCs w:val="28"/>
        </w:rPr>
        <w:t>candidature</w:t>
      </w:r>
      <w:r w:rsidRPr="00533CC7">
        <w:rPr>
          <w:rStyle w:val="Titredulivre"/>
          <w:rFonts w:ascii="Aptos" w:hAnsi="Aptos"/>
          <w:i w:val="0"/>
          <w:iCs w:val="0"/>
          <w:sz w:val="28"/>
          <w:szCs w:val="28"/>
        </w:rPr>
        <w:t xml:space="preserve"> et </w:t>
      </w:r>
      <w:r>
        <w:rPr>
          <w:rStyle w:val="Titredulivre"/>
          <w:rFonts w:ascii="Aptos" w:hAnsi="Aptos"/>
          <w:i w:val="0"/>
          <w:iCs w:val="0"/>
          <w:sz w:val="28"/>
          <w:szCs w:val="28"/>
        </w:rPr>
        <w:t>c</w:t>
      </w:r>
      <w:r w:rsidRPr="009F33F6">
        <w:rPr>
          <w:rStyle w:val="Titredulivre"/>
          <w:rFonts w:ascii="Aptos" w:hAnsi="Aptos"/>
          <w:i w:val="0"/>
          <w:iCs w:val="0"/>
          <w:sz w:val="28"/>
          <w:szCs w:val="28"/>
        </w:rPr>
        <w:t xml:space="preserve">alendrier </w:t>
      </w:r>
      <w:r>
        <w:rPr>
          <w:rStyle w:val="Titredulivre"/>
          <w:rFonts w:ascii="Aptos" w:hAnsi="Aptos"/>
          <w:i w:val="0"/>
          <w:iCs w:val="0"/>
          <w:sz w:val="28"/>
          <w:szCs w:val="28"/>
        </w:rPr>
        <w:t>du dialogue compétitif</w:t>
      </w:r>
      <w:r w:rsidRPr="009F33F6">
        <w:rPr>
          <w:rStyle w:val="Titredulivre"/>
          <w:rFonts w:ascii="Aptos" w:hAnsi="Aptos"/>
          <w:i w:val="0"/>
          <w:iCs w:val="0"/>
          <w:sz w:val="28"/>
          <w:szCs w:val="28"/>
        </w:rPr>
        <w:t xml:space="preserve"> </w:t>
      </w:r>
    </w:p>
    <w:p w14:paraId="4CEDE406" w14:textId="526EA692" w:rsidR="00533CC7" w:rsidRDefault="00533CC7" w:rsidP="00533CC7">
      <w:pPr>
        <w:jc w:val="both"/>
        <w:rPr>
          <w:rFonts w:ascii="Aptos" w:hAnsi="Aptos" w:cs="Arial"/>
          <w:noProof/>
          <w:sz w:val="24"/>
          <w:szCs w:val="24"/>
        </w:rPr>
      </w:pPr>
      <w:r w:rsidRPr="00A80063">
        <w:rPr>
          <w:rFonts w:ascii="Aptos" w:hAnsi="Aptos" w:cs="Arial"/>
          <w:noProof/>
          <w:sz w:val="24"/>
          <w:szCs w:val="24"/>
        </w:rPr>
        <w:t xml:space="preserve">Voici </w:t>
      </w:r>
      <w:r w:rsidR="00661A42">
        <w:rPr>
          <w:rFonts w:ascii="Aptos" w:hAnsi="Aptos" w:cs="Arial"/>
          <w:noProof/>
          <w:sz w:val="24"/>
          <w:szCs w:val="24"/>
        </w:rPr>
        <w:t xml:space="preserve">une vision d’ensemble </w:t>
      </w:r>
      <w:r w:rsidRPr="00A80063">
        <w:rPr>
          <w:rFonts w:ascii="Aptos" w:hAnsi="Aptos" w:cs="Arial"/>
          <w:noProof/>
          <w:sz w:val="24"/>
          <w:szCs w:val="24"/>
        </w:rPr>
        <w:t>du déroulé du dialogue compétitif</w:t>
      </w:r>
      <w:r w:rsidR="00D52A71">
        <w:rPr>
          <w:rFonts w:ascii="Aptos" w:hAnsi="Aptos" w:cs="Arial"/>
          <w:noProof/>
          <w:sz w:val="24"/>
          <w:szCs w:val="24"/>
        </w:rPr>
        <w:t>, entièrement sur la fin de l’année 2025</w:t>
      </w:r>
      <w:r>
        <w:rPr>
          <w:rFonts w:ascii="Aptos" w:hAnsi="Aptos" w:cs="Arial"/>
          <w:noProof/>
          <w:sz w:val="24"/>
          <w:szCs w:val="24"/>
        </w:rPr>
        <w:t> :</w:t>
      </w:r>
    </w:p>
    <w:p w14:paraId="5D518E19" w14:textId="220EB9AF" w:rsidR="00533CC7" w:rsidRPr="00A80063" w:rsidRDefault="00661A42" w:rsidP="00533CC7">
      <w:pPr>
        <w:jc w:val="both"/>
        <w:rPr>
          <w:rStyle w:val="Titredulivre"/>
          <w:rFonts w:ascii="Aptos" w:hAnsi="Aptos" w:cs="Arial"/>
          <w:i w:val="0"/>
          <w:iCs w:val="0"/>
          <w:spacing w:val="0"/>
          <w:sz w:val="24"/>
          <w:szCs w:val="24"/>
        </w:rPr>
      </w:pPr>
      <w:r w:rsidRPr="00661A42">
        <w:rPr>
          <w:rStyle w:val="Titredulivre"/>
          <w:b w:val="0"/>
          <w:bCs w:val="0"/>
          <w:i w:val="0"/>
          <w:iCs w:val="0"/>
          <w:noProof/>
          <w:spacing w:val="0"/>
        </w:rPr>
        <w:drawing>
          <wp:inline distT="0" distB="0" distL="0" distR="0" wp14:anchorId="38D48243" wp14:editId="53BB9FC5">
            <wp:extent cx="5759450" cy="1054100"/>
            <wp:effectExtent l="0" t="0" r="0" b="0"/>
            <wp:docPr id="192784083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1054100"/>
                    </a:xfrm>
                    <a:prstGeom prst="rect">
                      <a:avLst/>
                    </a:prstGeom>
                    <a:noFill/>
                    <a:ln>
                      <a:noFill/>
                    </a:ln>
                  </pic:spPr>
                </pic:pic>
              </a:graphicData>
            </a:graphic>
          </wp:inline>
        </w:drawing>
      </w:r>
    </w:p>
    <w:p w14:paraId="01DDFD13" w14:textId="77777777" w:rsidR="00533CC7" w:rsidRDefault="006B5723" w:rsidP="006B5723">
      <w:pPr>
        <w:rPr>
          <w:rFonts w:ascii="Aptos" w:hAnsi="Aptos" w:cs="Arial"/>
          <w:sz w:val="24"/>
          <w:szCs w:val="24"/>
        </w:rPr>
      </w:pPr>
      <w:r w:rsidRPr="006B5723">
        <w:rPr>
          <w:rFonts w:ascii="Aptos" w:hAnsi="Aptos" w:cs="Arial"/>
          <w:b/>
          <w:bCs/>
          <w:sz w:val="24"/>
          <w:szCs w:val="24"/>
        </w:rPr>
        <w:t>La procédure de sélection se déroulera en deux phases successives :</w:t>
      </w:r>
    </w:p>
    <w:p w14:paraId="663848D9" w14:textId="27EBBF27" w:rsidR="006B5723" w:rsidRPr="00533CC7" w:rsidRDefault="00901EB6" w:rsidP="006B5723">
      <w:pPr>
        <w:pStyle w:val="Paragraphedeliste"/>
        <w:numPr>
          <w:ilvl w:val="0"/>
          <w:numId w:val="14"/>
        </w:numPr>
        <w:rPr>
          <w:rFonts w:ascii="Aptos" w:hAnsi="Aptos" w:cs="Arial"/>
          <w:sz w:val="24"/>
          <w:szCs w:val="24"/>
        </w:rPr>
      </w:pPr>
      <w:r w:rsidRPr="00901EB6">
        <w:rPr>
          <w:rFonts w:ascii="Aptos" w:hAnsi="Aptos" w:cs="Arial"/>
          <w:b/>
          <w:bCs/>
          <w:sz w:val="24"/>
          <w:szCs w:val="24"/>
        </w:rPr>
        <w:t>Du 13 octobre au 14 novembre</w:t>
      </w:r>
      <w:r>
        <w:rPr>
          <w:rFonts w:ascii="Aptos" w:hAnsi="Aptos" w:cs="Arial"/>
          <w:sz w:val="24"/>
          <w:szCs w:val="24"/>
        </w:rPr>
        <w:t xml:space="preserve">, </w:t>
      </w:r>
      <w:r w:rsidR="00533CC7" w:rsidRPr="00533CC7">
        <w:rPr>
          <w:rFonts w:ascii="Aptos" w:hAnsi="Aptos" w:cs="Arial"/>
          <w:sz w:val="24"/>
          <w:szCs w:val="24"/>
        </w:rPr>
        <w:t xml:space="preserve">la phase de </w:t>
      </w:r>
      <w:r w:rsidR="00533CC7">
        <w:rPr>
          <w:rFonts w:ascii="Aptos" w:hAnsi="Aptos" w:cs="Arial"/>
          <w:sz w:val="24"/>
          <w:szCs w:val="24"/>
        </w:rPr>
        <w:t>« </w:t>
      </w:r>
      <w:r w:rsidR="00533CC7" w:rsidRPr="00533CC7">
        <w:rPr>
          <w:rFonts w:ascii="Aptos" w:hAnsi="Aptos" w:cs="Arial"/>
          <w:sz w:val="24"/>
          <w:szCs w:val="24"/>
        </w:rPr>
        <w:t>diffusion d’un appel à manifestation d’intérêt et réception des candidatures</w:t>
      </w:r>
      <w:r w:rsidR="00533CC7">
        <w:rPr>
          <w:rFonts w:ascii="Aptos" w:hAnsi="Aptos" w:cs="Arial"/>
          <w:sz w:val="24"/>
          <w:szCs w:val="24"/>
        </w:rPr>
        <w:t> »</w:t>
      </w:r>
      <w:r>
        <w:rPr>
          <w:rFonts w:ascii="Aptos" w:hAnsi="Aptos" w:cs="Arial"/>
          <w:sz w:val="24"/>
          <w:szCs w:val="24"/>
        </w:rPr>
        <w:t>.</w:t>
      </w:r>
      <w:r w:rsidR="00533CC7" w:rsidRPr="00533CC7">
        <w:rPr>
          <w:rFonts w:ascii="Aptos" w:hAnsi="Aptos" w:cs="Arial"/>
          <w:sz w:val="24"/>
          <w:szCs w:val="24"/>
        </w:rPr>
        <w:t xml:space="preserve"> </w:t>
      </w:r>
      <w:r>
        <w:rPr>
          <w:rFonts w:ascii="Aptos" w:hAnsi="Aptos" w:cs="Arial"/>
          <w:sz w:val="24"/>
          <w:szCs w:val="24"/>
        </w:rPr>
        <w:t>L</w:t>
      </w:r>
      <w:r w:rsidR="006B5723" w:rsidRPr="00533CC7">
        <w:rPr>
          <w:rFonts w:ascii="Aptos" w:hAnsi="Aptos" w:cs="Arial"/>
          <w:sz w:val="24"/>
          <w:szCs w:val="24"/>
        </w:rPr>
        <w:t xml:space="preserve">es candidats </w:t>
      </w:r>
      <w:r w:rsidR="00533CC7">
        <w:rPr>
          <w:rFonts w:ascii="Aptos" w:hAnsi="Aptos" w:cs="Arial"/>
          <w:sz w:val="24"/>
          <w:szCs w:val="24"/>
        </w:rPr>
        <w:t xml:space="preserve">intéressés </w:t>
      </w:r>
      <w:r w:rsidR="006B5723" w:rsidRPr="00533CC7">
        <w:rPr>
          <w:rFonts w:ascii="Aptos" w:hAnsi="Aptos" w:cs="Arial"/>
          <w:sz w:val="24"/>
          <w:szCs w:val="24"/>
        </w:rPr>
        <w:t>devront transmettre</w:t>
      </w:r>
      <w:r>
        <w:rPr>
          <w:rFonts w:ascii="Aptos" w:hAnsi="Aptos" w:cs="Arial"/>
          <w:sz w:val="24"/>
          <w:szCs w:val="24"/>
        </w:rPr>
        <w:t xml:space="preserve">, </w:t>
      </w:r>
      <w:r w:rsidRPr="00901EB6">
        <w:rPr>
          <w:rFonts w:ascii="Aptos" w:hAnsi="Aptos" w:cs="Arial"/>
          <w:b/>
          <w:bCs/>
          <w:sz w:val="24"/>
          <w:szCs w:val="24"/>
          <w:u w:val="single"/>
        </w:rPr>
        <w:t xml:space="preserve">avant le 7 novembre </w:t>
      </w:r>
      <w:r>
        <w:rPr>
          <w:rFonts w:ascii="Aptos" w:hAnsi="Aptos" w:cs="Arial"/>
          <w:b/>
          <w:bCs/>
          <w:sz w:val="24"/>
          <w:szCs w:val="24"/>
          <w:u w:val="single"/>
        </w:rPr>
        <w:t>minuit</w:t>
      </w:r>
      <w:r>
        <w:rPr>
          <w:rFonts w:ascii="Aptos" w:hAnsi="Aptos" w:cs="Arial"/>
          <w:sz w:val="24"/>
          <w:szCs w:val="24"/>
        </w:rPr>
        <w:t>, u</w:t>
      </w:r>
      <w:r w:rsidR="006B5723" w:rsidRPr="00533CC7">
        <w:rPr>
          <w:rFonts w:ascii="Aptos" w:hAnsi="Aptos" w:cs="Arial"/>
          <w:sz w:val="24"/>
          <w:szCs w:val="24"/>
        </w:rPr>
        <w:t xml:space="preserve">ne </w:t>
      </w:r>
      <w:r w:rsidR="006B5723" w:rsidRPr="00533CC7">
        <w:rPr>
          <w:rFonts w:ascii="Aptos" w:hAnsi="Aptos" w:cs="Arial"/>
          <w:b/>
          <w:bCs/>
          <w:sz w:val="24"/>
          <w:szCs w:val="24"/>
        </w:rPr>
        <w:t xml:space="preserve">réponse synthétique </w:t>
      </w:r>
      <w:r w:rsidR="006B5723" w:rsidRPr="00533CC7">
        <w:rPr>
          <w:rFonts w:ascii="Aptos" w:hAnsi="Aptos" w:cs="Arial"/>
          <w:sz w:val="24"/>
          <w:szCs w:val="24"/>
        </w:rPr>
        <w:t xml:space="preserve">en </w:t>
      </w:r>
      <w:r w:rsidR="00F22408" w:rsidRPr="00533CC7">
        <w:rPr>
          <w:rFonts w:ascii="Aptos" w:hAnsi="Aptos" w:cs="Arial"/>
          <w:b/>
          <w:bCs/>
          <w:sz w:val="24"/>
          <w:szCs w:val="24"/>
        </w:rPr>
        <w:t>3</w:t>
      </w:r>
      <w:r w:rsidR="006B5723" w:rsidRPr="00533CC7">
        <w:rPr>
          <w:rFonts w:ascii="Aptos" w:hAnsi="Aptos" w:cs="Arial"/>
          <w:b/>
          <w:bCs/>
          <w:sz w:val="24"/>
          <w:szCs w:val="24"/>
        </w:rPr>
        <w:t xml:space="preserve"> à 5 pages maximum</w:t>
      </w:r>
      <w:r w:rsidR="006B5723" w:rsidRPr="00533CC7">
        <w:rPr>
          <w:rFonts w:ascii="Aptos" w:hAnsi="Aptos" w:cs="Arial"/>
          <w:sz w:val="24"/>
          <w:szCs w:val="24"/>
        </w:rPr>
        <w:t>.</w:t>
      </w:r>
      <w:r w:rsidR="00533CC7">
        <w:rPr>
          <w:rFonts w:ascii="Aptos" w:hAnsi="Aptos" w:cs="Arial"/>
          <w:sz w:val="24"/>
          <w:szCs w:val="24"/>
        </w:rPr>
        <w:t xml:space="preserve"> </w:t>
      </w:r>
      <w:r w:rsidR="006B5723" w:rsidRPr="00533CC7">
        <w:rPr>
          <w:rFonts w:ascii="Aptos" w:hAnsi="Aptos" w:cs="Arial"/>
          <w:sz w:val="24"/>
          <w:szCs w:val="24"/>
        </w:rPr>
        <w:t>Cette réponse aura pour objet de :</w:t>
      </w:r>
    </w:p>
    <w:p w14:paraId="184F9B34" w14:textId="2BDB0973" w:rsidR="006B5723" w:rsidRPr="006B5723" w:rsidRDefault="006B5723" w:rsidP="006B5723">
      <w:pPr>
        <w:numPr>
          <w:ilvl w:val="0"/>
          <w:numId w:val="10"/>
        </w:numPr>
        <w:rPr>
          <w:rFonts w:ascii="Aptos" w:hAnsi="Aptos" w:cs="Arial"/>
          <w:sz w:val="24"/>
          <w:szCs w:val="24"/>
        </w:rPr>
      </w:pPr>
      <w:r w:rsidRPr="00533CC7">
        <w:rPr>
          <w:rFonts w:ascii="Aptos" w:hAnsi="Aptos" w:cs="Arial"/>
          <w:b/>
          <w:bCs/>
          <w:sz w:val="24"/>
          <w:szCs w:val="24"/>
        </w:rPr>
        <w:t xml:space="preserve">Présenter </w:t>
      </w:r>
      <w:r w:rsidR="00533CC7" w:rsidRPr="00533CC7">
        <w:rPr>
          <w:rFonts w:ascii="Aptos" w:hAnsi="Aptos" w:cs="Arial"/>
          <w:b/>
          <w:bCs/>
          <w:sz w:val="24"/>
          <w:szCs w:val="24"/>
        </w:rPr>
        <w:t>(</w:t>
      </w:r>
      <w:r w:rsidRPr="00533CC7">
        <w:rPr>
          <w:rFonts w:ascii="Aptos" w:hAnsi="Aptos" w:cs="Arial"/>
          <w:b/>
          <w:bCs/>
          <w:sz w:val="24"/>
          <w:szCs w:val="24"/>
        </w:rPr>
        <w:t>brièvement</w:t>
      </w:r>
      <w:r w:rsidR="00533CC7" w:rsidRPr="00533CC7">
        <w:rPr>
          <w:rFonts w:ascii="Aptos" w:hAnsi="Aptos" w:cs="Arial"/>
          <w:b/>
          <w:bCs/>
          <w:sz w:val="24"/>
          <w:szCs w:val="24"/>
        </w:rPr>
        <w:t>)</w:t>
      </w:r>
      <w:r w:rsidRPr="00533CC7">
        <w:rPr>
          <w:rFonts w:ascii="Aptos" w:hAnsi="Aptos" w:cs="Arial"/>
          <w:b/>
          <w:bCs/>
          <w:sz w:val="24"/>
          <w:szCs w:val="24"/>
        </w:rPr>
        <w:t xml:space="preserve"> l’organisation et </w:t>
      </w:r>
      <w:r w:rsidR="00533CC7">
        <w:rPr>
          <w:rFonts w:ascii="Aptos" w:hAnsi="Aptos" w:cs="Arial"/>
          <w:b/>
          <w:bCs/>
          <w:sz w:val="24"/>
          <w:szCs w:val="24"/>
        </w:rPr>
        <w:t>s</w:t>
      </w:r>
      <w:r w:rsidRPr="00533CC7">
        <w:rPr>
          <w:rFonts w:ascii="Aptos" w:hAnsi="Aptos" w:cs="Arial"/>
          <w:b/>
          <w:bCs/>
          <w:sz w:val="24"/>
          <w:szCs w:val="24"/>
        </w:rPr>
        <w:t>es compétences clés</w:t>
      </w:r>
      <w:r w:rsidRPr="006B5723">
        <w:rPr>
          <w:rFonts w:ascii="Aptos" w:hAnsi="Aptos" w:cs="Arial"/>
          <w:sz w:val="24"/>
          <w:szCs w:val="24"/>
        </w:rPr>
        <w:t xml:space="preserve">, ainsi que l’identification des </w:t>
      </w:r>
      <w:r w:rsidRPr="00533CC7">
        <w:rPr>
          <w:rFonts w:ascii="Aptos" w:hAnsi="Aptos" w:cs="Arial"/>
          <w:b/>
          <w:bCs/>
          <w:sz w:val="24"/>
          <w:szCs w:val="24"/>
        </w:rPr>
        <w:t>personnes pressenties</w:t>
      </w:r>
      <w:r w:rsidRPr="006B5723">
        <w:rPr>
          <w:rFonts w:ascii="Aptos" w:hAnsi="Aptos" w:cs="Arial"/>
          <w:sz w:val="24"/>
          <w:szCs w:val="24"/>
        </w:rPr>
        <w:t xml:space="preserve"> pour piloter l’étude.</w:t>
      </w:r>
    </w:p>
    <w:p w14:paraId="4101E2B9" w14:textId="79BA7A43" w:rsidR="006B5723" w:rsidRPr="006B5723" w:rsidRDefault="006B5723" w:rsidP="006B5723">
      <w:pPr>
        <w:numPr>
          <w:ilvl w:val="0"/>
          <w:numId w:val="10"/>
        </w:numPr>
        <w:rPr>
          <w:rFonts w:ascii="Aptos" w:hAnsi="Aptos" w:cs="Arial"/>
          <w:sz w:val="24"/>
          <w:szCs w:val="24"/>
        </w:rPr>
      </w:pPr>
      <w:r w:rsidRPr="006B5723">
        <w:rPr>
          <w:rFonts w:ascii="Aptos" w:hAnsi="Aptos" w:cs="Arial"/>
          <w:sz w:val="24"/>
          <w:szCs w:val="24"/>
        </w:rPr>
        <w:t xml:space="preserve">Proposer une </w:t>
      </w:r>
      <w:r w:rsidRPr="00533CC7">
        <w:rPr>
          <w:rFonts w:ascii="Aptos" w:hAnsi="Aptos" w:cs="Arial"/>
          <w:b/>
          <w:bCs/>
          <w:sz w:val="24"/>
          <w:szCs w:val="24"/>
        </w:rPr>
        <w:t>méthodologi</w:t>
      </w:r>
      <w:r w:rsidR="00533CC7" w:rsidRPr="00533CC7">
        <w:rPr>
          <w:rFonts w:ascii="Aptos" w:hAnsi="Aptos" w:cs="Arial"/>
          <w:b/>
          <w:bCs/>
          <w:sz w:val="24"/>
          <w:szCs w:val="24"/>
        </w:rPr>
        <w:t xml:space="preserve">e de mise en œuvre et suivi </w:t>
      </w:r>
      <w:r w:rsidRPr="00533CC7">
        <w:rPr>
          <w:rFonts w:ascii="Aptos" w:hAnsi="Aptos" w:cs="Arial"/>
          <w:b/>
          <w:bCs/>
          <w:sz w:val="24"/>
          <w:szCs w:val="24"/>
        </w:rPr>
        <w:t>concise</w:t>
      </w:r>
      <w:r w:rsidRPr="006B5723">
        <w:rPr>
          <w:rFonts w:ascii="Aptos" w:hAnsi="Aptos" w:cs="Arial"/>
          <w:sz w:val="24"/>
          <w:szCs w:val="24"/>
        </w:rPr>
        <w:t>, démontrant la compréhension du projet et des prestations attendues.</w:t>
      </w:r>
    </w:p>
    <w:p w14:paraId="50F831BC" w14:textId="5C98DB00" w:rsidR="00901EB6" w:rsidRPr="006B5723" w:rsidRDefault="00901EB6" w:rsidP="00901EB6">
      <w:pPr>
        <w:numPr>
          <w:ilvl w:val="0"/>
          <w:numId w:val="10"/>
        </w:numPr>
        <w:rPr>
          <w:rFonts w:ascii="Aptos" w:hAnsi="Aptos" w:cs="Arial"/>
          <w:sz w:val="24"/>
          <w:szCs w:val="24"/>
        </w:rPr>
      </w:pPr>
      <w:r>
        <w:rPr>
          <w:rFonts w:ascii="Aptos" w:hAnsi="Aptos" w:cs="Arial"/>
          <w:sz w:val="24"/>
          <w:szCs w:val="24"/>
        </w:rPr>
        <w:t xml:space="preserve">Mettre en avant </w:t>
      </w:r>
      <w:r w:rsidRPr="00901EB6">
        <w:rPr>
          <w:rFonts w:ascii="Aptos" w:hAnsi="Aptos" w:cs="Arial"/>
          <w:sz w:val="24"/>
          <w:szCs w:val="24"/>
        </w:rPr>
        <w:t>des</w:t>
      </w:r>
      <w:r w:rsidRPr="00F22408">
        <w:rPr>
          <w:rFonts w:ascii="Aptos" w:hAnsi="Aptos" w:cs="Arial"/>
          <w:b/>
          <w:bCs/>
          <w:sz w:val="24"/>
          <w:szCs w:val="24"/>
        </w:rPr>
        <w:t xml:space="preserve"> propositions innovantes pour la réalisation de la prestation</w:t>
      </w:r>
      <w:r>
        <w:rPr>
          <w:rFonts w:ascii="Aptos" w:hAnsi="Aptos" w:cs="Arial"/>
          <w:sz w:val="24"/>
          <w:szCs w:val="24"/>
        </w:rPr>
        <w:t>, dans le respect de ses finalités.</w:t>
      </w:r>
    </w:p>
    <w:p w14:paraId="00639BF7" w14:textId="0E4298BA" w:rsidR="006B5723" w:rsidRDefault="006B5723" w:rsidP="006B5723">
      <w:pPr>
        <w:numPr>
          <w:ilvl w:val="0"/>
          <w:numId w:val="10"/>
        </w:numPr>
        <w:rPr>
          <w:rFonts w:ascii="Aptos" w:hAnsi="Aptos" w:cs="Arial"/>
          <w:sz w:val="24"/>
          <w:szCs w:val="24"/>
        </w:rPr>
      </w:pPr>
      <w:r w:rsidRPr="006B5723">
        <w:rPr>
          <w:rFonts w:ascii="Aptos" w:hAnsi="Aptos" w:cs="Arial"/>
          <w:sz w:val="24"/>
          <w:szCs w:val="24"/>
        </w:rPr>
        <w:t>Mettre en avant</w:t>
      </w:r>
      <w:r w:rsidR="00901EB6">
        <w:rPr>
          <w:rFonts w:ascii="Aptos" w:hAnsi="Aptos" w:cs="Arial"/>
          <w:sz w:val="24"/>
          <w:szCs w:val="24"/>
        </w:rPr>
        <w:t xml:space="preserve">, le cas échéant, </w:t>
      </w:r>
      <w:r w:rsidR="00901EB6" w:rsidRPr="006B5723">
        <w:rPr>
          <w:rFonts w:ascii="Aptos" w:hAnsi="Aptos" w:cs="Arial"/>
          <w:sz w:val="24"/>
          <w:szCs w:val="24"/>
        </w:rPr>
        <w:t>les</w:t>
      </w:r>
      <w:r w:rsidRPr="006B5723">
        <w:rPr>
          <w:rFonts w:ascii="Aptos" w:hAnsi="Aptos" w:cs="Arial"/>
          <w:sz w:val="24"/>
          <w:szCs w:val="24"/>
        </w:rPr>
        <w:t xml:space="preserve"> </w:t>
      </w:r>
      <w:r w:rsidRPr="006B5723">
        <w:rPr>
          <w:rFonts w:ascii="Aptos" w:hAnsi="Aptos" w:cs="Arial"/>
          <w:b/>
          <w:bCs/>
          <w:sz w:val="24"/>
          <w:szCs w:val="24"/>
        </w:rPr>
        <w:t xml:space="preserve">éléments de différenciation </w:t>
      </w:r>
      <w:r w:rsidRPr="006B5723">
        <w:rPr>
          <w:rFonts w:ascii="Aptos" w:hAnsi="Aptos" w:cs="Arial"/>
          <w:sz w:val="24"/>
          <w:szCs w:val="24"/>
        </w:rPr>
        <w:t>(ex. expertise en data management, expérience en analyses statistiques).</w:t>
      </w:r>
    </w:p>
    <w:p w14:paraId="6EBC2485" w14:textId="6B354362" w:rsidR="006B5723" w:rsidRPr="00901EB6" w:rsidRDefault="006B5723" w:rsidP="006B5723">
      <w:pPr>
        <w:pStyle w:val="Paragraphedeliste"/>
        <w:numPr>
          <w:ilvl w:val="0"/>
          <w:numId w:val="14"/>
        </w:numPr>
        <w:rPr>
          <w:rFonts w:ascii="Aptos" w:hAnsi="Aptos" w:cs="Arial"/>
          <w:sz w:val="24"/>
          <w:szCs w:val="24"/>
        </w:rPr>
      </w:pPr>
      <w:r w:rsidRPr="00901EB6">
        <w:rPr>
          <w:rFonts w:ascii="Aptos" w:hAnsi="Aptos" w:cs="Arial"/>
          <w:sz w:val="24"/>
          <w:szCs w:val="24"/>
        </w:rPr>
        <w:t xml:space="preserve">À l’issue de cette phase, </w:t>
      </w:r>
      <w:r w:rsidRPr="00901EB6">
        <w:rPr>
          <w:rFonts w:ascii="Aptos" w:hAnsi="Aptos" w:cs="Arial"/>
          <w:b/>
          <w:bCs/>
          <w:sz w:val="24"/>
          <w:szCs w:val="24"/>
        </w:rPr>
        <w:t>deux à trois candidats</w:t>
      </w:r>
      <w:r w:rsidRPr="00901EB6">
        <w:rPr>
          <w:rFonts w:ascii="Aptos" w:hAnsi="Aptos" w:cs="Arial"/>
          <w:sz w:val="24"/>
          <w:szCs w:val="24"/>
        </w:rPr>
        <w:t xml:space="preserve"> </w:t>
      </w:r>
      <w:r w:rsidRPr="00901EB6">
        <w:rPr>
          <w:rFonts w:ascii="Aptos" w:hAnsi="Aptos" w:cs="Arial"/>
          <w:b/>
          <w:bCs/>
          <w:sz w:val="24"/>
          <w:szCs w:val="24"/>
        </w:rPr>
        <w:t xml:space="preserve">seront </w:t>
      </w:r>
      <w:r w:rsidR="00901EB6" w:rsidRPr="00901EB6">
        <w:rPr>
          <w:rFonts w:ascii="Aptos" w:hAnsi="Aptos" w:cs="Arial"/>
          <w:b/>
          <w:bCs/>
          <w:sz w:val="24"/>
          <w:szCs w:val="24"/>
        </w:rPr>
        <w:t>présélectionnés</w:t>
      </w:r>
      <w:r w:rsidRPr="00901EB6">
        <w:rPr>
          <w:rFonts w:ascii="Aptos" w:hAnsi="Aptos" w:cs="Arial"/>
          <w:sz w:val="24"/>
          <w:szCs w:val="24"/>
        </w:rPr>
        <w:t xml:space="preserve"> pour participer à la phase </w:t>
      </w:r>
      <w:r w:rsidR="00F22408" w:rsidRPr="00901EB6">
        <w:rPr>
          <w:rFonts w:ascii="Aptos" w:hAnsi="Aptos" w:cs="Arial"/>
          <w:sz w:val="24"/>
          <w:szCs w:val="24"/>
        </w:rPr>
        <w:t>de dialogue compétitif</w:t>
      </w:r>
      <w:r w:rsidR="00661A42">
        <w:rPr>
          <w:rFonts w:ascii="Aptos" w:hAnsi="Aptos" w:cs="Arial"/>
          <w:sz w:val="24"/>
          <w:szCs w:val="24"/>
        </w:rPr>
        <w:t xml:space="preserve">, </w:t>
      </w:r>
      <w:r w:rsidR="00661A42" w:rsidRPr="00661A42">
        <w:rPr>
          <w:rFonts w:ascii="Aptos" w:hAnsi="Aptos" w:cs="Arial"/>
          <w:b/>
          <w:bCs/>
          <w:sz w:val="24"/>
          <w:szCs w:val="24"/>
        </w:rPr>
        <w:t>du 17 novembre au 19 décembre</w:t>
      </w:r>
      <w:r w:rsidRPr="00901EB6">
        <w:rPr>
          <w:rFonts w:ascii="Aptos" w:hAnsi="Aptos" w:cs="Arial"/>
          <w:sz w:val="24"/>
          <w:szCs w:val="24"/>
        </w:rPr>
        <w:t>.</w:t>
      </w:r>
      <w:r w:rsidR="00901EB6">
        <w:rPr>
          <w:rFonts w:ascii="Aptos" w:hAnsi="Aptos" w:cs="Arial"/>
          <w:sz w:val="24"/>
          <w:szCs w:val="24"/>
        </w:rPr>
        <w:t xml:space="preserve"> </w:t>
      </w:r>
      <w:r w:rsidRPr="00901EB6">
        <w:rPr>
          <w:rFonts w:ascii="Aptos" w:hAnsi="Aptos" w:cs="Arial"/>
          <w:sz w:val="24"/>
          <w:szCs w:val="24"/>
        </w:rPr>
        <w:t xml:space="preserve">Les candidats présélectionnés seront </w:t>
      </w:r>
      <w:r w:rsidR="00901EB6">
        <w:rPr>
          <w:rFonts w:ascii="Aptos" w:hAnsi="Aptos" w:cs="Arial"/>
          <w:sz w:val="24"/>
          <w:szCs w:val="24"/>
        </w:rPr>
        <w:t xml:space="preserve">alors </w:t>
      </w:r>
      <w:r w:rsidRPr="00901EB6">
        <w:rPr>
          <w:rFonts w:ascii="Aptos" w:hAnsi="Aptos" w:cs="Arial"/>
          <w:sz w:val="24"/>
          <w:szCs w:val="24"/>
        </w:rPr>
        <w:t xml:space="preserve">conviés à </w:t>
      </w:r>
      <w:r w:rsidR="00661A42">
        <w:rPr>
          <w:rFonts w:ascii="Aptos" w:hAnsi="Aptos" w:cs="Arial"/>
          <w:sz w:val="24"/>
          <w:szCs w:val="24"/>
        </w:rPr>
        <w:t>é</w:t>
      </w:r>
      <w:r w:rsidR="00661A42" w:rsidRPr="00661A42">
        <w:rPr>
          <w:rFonts w:ascii="Aptos" w:hAnsi="Aptos" w:cs="Arial"/>
          <w:sz w:val="24"/>
          <w:szCs w:val="24"/>
        </w:rPr>
        <w:t>labor</w:t>
      </w:r>
      <w:r w:rsidR="00661A42">
        <w:rPr>
          <w:rFonts w:ascii="Aptos" w:hAnsi="Aptos" w:cs="Arial"/>
          <w:sz w:val="24"/>
          <w:szCs w:val="24"/>
        </w:rPr>
        <w:t>er</w:t>
      </w:r>
      <w:r w:rsidR="00661A42" w:rsidRPr="00661A42">
        <w:rPr>
          <w:rFonts w:ascii="Aptos" w:hAnsi="Aptos" w:cs="Arial"/>
          <w:sz w:val="24"/>
          <w:szCs w:val="24"/>
        </w:rPr>
        <w:t xml:space="preserve"> des offres </w:t>
      </w:r>
      <w:r w:rsidR="00661A42" w:rsidRPr="00661A42">
        <w:rPr>
          <w:rFonts w:ascii="Aptos" w:hAnsi="Aptos" w:cs="Arial"/>
          <w:sz w:val="24"/>
          <w:szCs w:val="24"/>
        </w:rPr>
        <w:lastRenderedPageBreak/>
        <w:t>détaillée</w:t>
      </w:r>
      <w:r w:rsidR="00661A42">
        <w:rPr>
          <w:rFonts w:ascii="Aptos" w:hAnsi="Aptos" w:cs="Arial"/>
          <w:sz w:val="24"/>
          <w:szCs w:val="24"/>
        </w:rPr>
        <w:t xml:space="preserve">s, </w:t>
      </w:r>
      <w:r w:rsidR="00661A42" w:rsidRPr="00661A42">
        <w:rPr>
          <w:rFonts w:ascii="Aptos" w:hAnsi="Aptos" w:cs="Arial"/>
          <w:b/>
          <w:bCs/>
          <w:sz w:val="24"/>
          <w:szCs w:val="24"/>
          <w:u w:val="single"/>
        </w:rPr>
        <w:t>à rendre le 5 décembre minuit au plus tard</w:t>
      </w:r>
      <w:r w:rsidR="00661A42">
        <w:rPr>
          <w:rFonts w:ascii="Aptos" w:hAnsi="Aptos" w:cs="Arial"/>
          <w:sz w:val="24"/>
          <w:szCs w:val="24"/>
        </w:rPr>
        <w:t xml:space="preserve">, pour initier ensuite </w:t>
      </w:r>
      <w:r w:rsidRPr="00901EB6">
        <w:rPr>
          <w:rFonts w:ascii="Aptos" w:hAnsi="Aptos" w:cs="Arial"/>
          <w:sz w:val="24"/>
          <w:szCs w:val="24"/>
        </w:rPr>
        <w:t>un dialogue</w:t>
      </w:r>
      <w:r w:rsidRPr="00901EB6">
        <w:rPr>
          <w:rFonts w:ascii="Aptos" w:hAnsi="Aptos" w:cs="Arial"/>
          <w:b/>
          <w:bCs/>
          <w:sz w:val="24"/>
          <w:szCs w:val="24"/>
        </w:rPr>
        <w:t xml:space="preserve"> </w:t>
      </w:r>
      <w:r w:rsidR="00901EB6" w:rsidRPr="00901EB6">
        <w:rPr>
          <w:rFonts w:ascii="Aptos" w:hAnsi="Aptos" w:cs="Arial"/>
          <w:sz w:val="24"/>
          <w:szCs w:val="24"/>
        </w:rPr>
        <w:t xml:space="preserve">en plusieurs </w:t>
      </w:r>
      <w:r w:rsidR="00901EB6">
        <w:rPr>
          <w:rFonts w:ascii="Aptos" w:hAnsi="Aptos" w:cs="Arial"/>
          <w:sz w:val="24"/>
          <w:szCs w:val="24"/>
        </w:rPr>
        <w:t>« </w:t>
      </w:r>
      <w:r w:rsidR="00901EB6" w:rsidRPr="00901EB6">
        <w:rPr>
          <w:rFonts w:ascii="Aptos" w:hAnsi="Aptos" w:cs="Arial"/>
          <w:sz w:val="24"/>
          <w:szCs w:val="24"/>
        </w:rPr>
        <w:t>rounds</w:t>
      </w:r>
      <w:r w:rsidR="00901EB6">
        <w:rPr>
          <w:rFonts w:ascii="Aptos" w:hAnsi="Aptos" w:cs="Arial"/>
          <w:sz w:val="24"/>
          <w:szCs w:val="24"/>
        </w:rPr>
        <w:t> »</w:t>
      </w:r>
      <w:r w:rsidR="00901EB6">
        <w:rPr>
          <w:rFonts w:ascii="Aptos" w:hAnsi="Aptos" w:cs="Arial"/>
          <w:b/>
          <w:bCs/>
          <w:sz w:val="24"/>
          <w:szCs w:val="24"/>
        </w:rPr>
        <w:t xml:space="preserve"> </w:t>
      </w:r>
      <w:r w:rsidRPr="00901EB6">
        <w:rPr>
          <w:rFonts w:ascii="Aptos" w:hAnsi="Aptos" w:cs="Arial"/>
          <w:sz w:val="24"/>
          <w:szCs w:val="24"/>
        </w:rPr>
        <w:t xml:space="preserve">avec l’équipe projet de la Filière IA &amp; Cancers et </w:t>
      </w:r>
      <w:r w:rsidR="00901EB6">
        <w:rPr>
          <w:rFonts w:ascii="Aptos" w:hAnsi="Aptos" w:cs="Arial"/>
          <w:sz w:val="24"/>
          <w:szCs w:val="24"/>
        </w:rPr>
        <w:t>s</w:t>
      </w:r>
      <w:r w:rsidRPr="00901EB6">
        <w:rPr>
          <w:rFonts w:ascii="Aptos" w:hAnsi="Aptos" w:cs="Arial"/>
          <w:sz w:val="24"/>
          <w:szCs w:val="24"/>
        </w:rPr>
        <w:t>es partenaires industriels.</w:t>
      </w:r>
      <w:r w:rsidR="00901EB6">
        <w:rPr>
          <w:rFonts w:ascii="Aptos" w:hAnsi="Aptos" w:cs="Arial"/>
          <w:sz w:val="24"/>
          <w:szCs w:val="24"/>
        </w:rPr>
        <w:t xml:space="preserve"> </w:t>
      </w:r>
      <w:r w:rsidRPr="00901EB6">
        <w:rPr>
          <w:rFonts w:ascii="Aptos" w:hAnsi="Aptos" w:cs="Arial"/>
          <w:sz w:val="24"/>
          <w:szCs w:val="24"/>
        </w:rPr>
        <w:t xml:space="preserve">Cette phase </w:t>
      </w:r>
      <w:r w:rsidR="00661A42">
        <w:rPr>
          <w:rFonts w:ascii="Aptos" w:hAnsi="Aptos" w:cs="Arial"/>
          <w:sz w:val="24"/>
          <w:szCs w:val="24"/>
        </w:rPr>
        <w:t xml:space="preserve">de dialogue </w:t>
      </w:r>
      <w:r w:rsidRPr="00901EB6">
        <w:rPr>
          <w:rFonts w:ascii="Aptos" w:hAnsi="Aptos" w:cs="Arial"/>
          <w:sz w:val="24"/>
          <w:szCs w:val="24"/>
        </w:rPr>
        <w:t>visera à :</w:t>
      </w:r>
    </w:p>
    <w:p w14:paraId="6B0729ED" w14:textId="0CCAEB86" w:rsidR="00901EB6" w:rsidRPr="006B5723" w:rsidRDefault="006B5723" w:rsidP="00901EB6">
      <w:pPr>
        <w:numPr>
          <w:ilvl w:val="0"/>
          <w:numId w:val="11"/>
        </w:numPr>
        <w:rPr>
          <w:rFonts w:ascii="Aptos" w:hAnsi="Aptos" w:cs="Arial"/>
          <w:sz w:val="24"/>
          <w:szCs w:val="24"/>
        </w:rPr>
      </w:pPr>
      <w:r w:rsidRPr="00901EB6">
        <w:rPr>
          <w:rFonts w:ascii="Aptos" w:hAnsi="Aptos" w:cs="Arial"/>
          <w:b/>
          <w:bCs/>
          <w:sz w:val="24"/>
          <w:szCs w:val="24"/>
        </w:rPr>
        <w:t>Approfondir la méthodologie proposée</w:t>
      </w:r>
      <w:r w:rsidRPr="006B5723">
        <w:rPr>
          <w:rFonts w:ascii="Aptos" w:hAnsi="Aptos" w:cs="Arial"/>
          <w:sz w:val="24"/>
          <w:szCs w:val="24"/>
        </w:rPr>
        <w:t xml:space="preserve"> et sa mise en œuvre concrète.</w:t>
      </w:r>
      <w:r w:rsidR="00901EB6">
        <w:rPr>
          <w:rFonts w:ascii="Aptos" w:hAnsi="Aptos" w:cs="Arial"/>
          <w:sz w:val="24"/>
          <w:szCs w:val="24"/>
        </w:rPr>
        <w:t xml:space="preserve"> En d’autres termes, a</w:t>
      </w:r>
      <w:r w:rsidR="00901EB6" w:rsidRPr="006B5723">
        <w:rPr>
          <w:rFonts w:ascii="Aptos" w:hAnsi="Aptos" w:cs="Arial"/>
          <w:sz w:val="24"/>
          <w:szCs w:val="24"/>
        </w:rPr>
        <w:t>juster et clarifier</w:t>
      </w:r>
      <w:r w:rsidR="00901EB6">
        <w:rPr>
          <w:rFonts w:ascii="Aptos" w:hAnsi="Aptos" w:cs="Arial"/>
          <w:sz w:val="24"/>
          <w:szCs w:val="24"/>
        </w:rPr>
        <w:t>, par un dialogue direct avec les équipes,</w:t>
      </w:r>
      <w:r w:rsidR="00901EB6" w:rsidRPr="006B5723">
        <w:rPr>
          <w:rFonts w:ascii="Aptos" w:hAnsi="Aptos" w:cs="Arial"/>
          <w:sz w:val="24"/>
          <w:szCs w:val="24"/>
        </w:rPr>
        <w:t xml:space="preserve"> les </w:t>
      </w:r>
      <w:r w:rsidR="00901EB6">
        <w:rPr>
          <w:rFonts w:ascii="Aptos" w:hAnsi="Aptos" w:cs="Arial"/>
          <w:sz w:val="24"/>
          <w:szCs w:val="24"/>
        </w:rPr>
        <w:t xml:space="preserve">innovations proposées et les </w:t>
      </w:r>
      <w:r w:rsidR="00901EB6" w:rsidRPr="006B5723">
        <w:rPr>
          <w:rFonts w:ascii="Aptos" w:hAnsi="Aptos" w:cs="Arial"/>
          <w:sz w:val="24"/>
          <w:szCs w:val="24"/>
        </w:rPr>
        <w:t>propositions techniques et financières.</w:t>
      </w:r>
    </w:p>
    <w:p w14:paraId="0A64A059" w14:textId="7D66A301" w:rsidR="006B5723" w:rsidRPr="006B5723" w:rsidRDefault="006B5723" w:rsidP="006B5723">
      <w:pPr>
        <w:numPr>
          <w:ilvl w:val="0"/>
          <w:numId w:val="11"/>
        </w:numPr>
        <w:rPr>
          <w:rFonts w:ascii="Aptos" w:hAnsi="Aptos" w:cs="Arial"/>
          <w:sz w:val="24"/>
          <w:szCs w:val="24"/>
        </w:rPr>
      </w:pPr>
      <w:r w:rsidRPr="00901EB6">
        <w:rPr>
          <w:rFonts w:ascii="Aptos" w:hAnsi="Aptos" w:cs="Arial"/>
          <w:b/>
          <w:bCs/>
          <w:sz w:val="24"/>
          <w:szCs w:val="24"/>
        </w:rPr>
        <w:t>Discuter des modalités pratiques</w:t>
      </w:r>
      <w:r w:rsidRPr="006B5723">
        <w:rPr>
          <w:rFonts w:ascii="Aptos" w:hAnsi="Aptos" w:cs="Arial"/>
          <w:sz w:val="24"/>
          <w:szCs w:val="24"/>
        </w:rPr>
        <w:t xml:space="preserve"> (gestion des données, envoi d’ARC, respect des réglementations)</w:t>
      </w:r>
      <w:r w:rsidR="00901EB6">
        <w:rPr>
          <w:rFonts w:ascii="Aptos" w:hAnsi="Aptos" w:cs="Arial"/>
          <w:sz w:val="24"/>
          <w:szCs w:val="24"/>
        </w:rPr>
        <w:t xml:space="preserve"> pour cibler une prestation innovante et réaliste</w:t>
      </w:r>
    </w:p>
    <w:p w14:paraId="75D67829" w14:textId="7F06DD52" w:rsidR="004375D3" w:rsidRDefault="006B5723" w:rsidP="006B5723">
      <w:pPr>
        <w:rPr>
          <w:rFonts w:ascii="Aptos" w:hAnsi="Aptos" w:cs="Arial"/>
          <w:sz w:val="24"/>
          <w:szCs w:val="24"/>
        </w:rPr>
      </w:pPr>
      <w:r w:rsidRPr="006B5723">
        <w:rPr>
          <w:rFonts w:ascii="Aptos" w:hAnsi="Aptos" w:cs="Arial"/>
          <w:sz w:val="24"/>
          <w:szCs w:val="24"/>
        </w:rPr>
        <w:t>À l’issue de ce dialogue</w:t>
      </w:r>
      <w:r w:rsidR="00D52A71">
        <w:rPr>
          <w:rFonts w:ascii="Aptos" w:hAnsi="Aptos" w:cs="Arial"/>
          <w:sz w:val="24"/>
          <w:szCs w:val="24"/>
        </w:rPr>
        <w:t xml:space="preserve">, </w:t>
      </w:r>
      <w:r w:rsidR="00D52A71" w:rsidRPr="00D52A71">
        <w:rPr>
          <w:rFonts w:ascii="Aptos" w:hAnsi="Aptos" w:cs="Arial"/>
          <w:b/>
          <w:bCs/>
          <w:sz w:val="24"/>
          <w:szCs w:val="24"/>
        </w:rPr>
        <w:t>le 19 décembre</w:t>
      </w:r>
      <w:r w:rsidRPr="00D52A71">
        <w:rPr>
          <w:rFonts w:ascii="Aptos" w:hAnsi="Aptos" w:cs="Arial"/>
          <w:b/>
          <w:bCs/>
          <w:sz w:val="24"/>
          <w:szCs w:val="24"/>
        </w:rPr>
        <w:t>, un lauréat sera retenu</w:t>
      </w:r>
      <w:r w:rsidRPr="006B5723">
        <w:rPr>
          <w:rFonts w:ascii="Aptos" w:hAnsi="Aptos" w:cs="Arial"/>
          <w:sz w:val="24"/>
          <w:szCs w:val="24"/>
        </w:rPr>
        <w:t xml:space="preserve"> et mandaté pour la réalisation de la mission.</w:t>
      </w:r>
    </w:p>
    <w:p w14:paraId="65F18B2D" w14:textId="640C02BD" w:rsidR="00236AEE" w:rsidRPr="009E36E4" w:rsidRDefault="00236AEE" w:rsidP="009E36E4">
      <w:pPr>
        <w:pStyle w:val="Paragraphedeliste"/>
        <w:numPr>
          <w:ilvl w:val="0"/>
          <w:numId w:val="2"/>
        </w:numPr>
        <w:rPr>
          <w:rFonts w:ascii="Aptos" w:hAnsi="Aptos" w:cs="Arial"/>
          <w:sz w:val="24"/>
          <w:szCs w:val="24"/>
        </w:rPr>
      </w:pPr>
      <w:r w:rsidRPr="00236AEE">
        <w:rPr>
          <w:rStyle w:val="Style1Car"/>
          <w:b/>
          <w:bCs/>
        </w:rPr>
        <w:t>Statut du lauréat</w:t>
      </w:r>
      <w:r w:rsidR="00263D92">
        <w:rPr>
          <w:rStyle w:val="Style1Car"/>
          <w:b/>
          <w:bCs/>
        </w:rPr>
        <w:t xml:space="preserve"> </w:t>
      </w:r>
      <w:proofErr w:type="gramStart"/>
      <w:r w:rsidR="00263D92">
        <w:rPr>
          <w:rStyle w:val="Style1Car"/>
          <w:b/>
          <w:bCs/>
        </w:rPr>
        <w:t>en terme de</w:t>
      </w:r>
      <w:proofErr w:type="gramEnd"/>
      <w:r w:rsidR="00263D92">
        <w:rPr>
          <w:rStyle w:val="Style1Car"/>
          <w:b/>
          <w:bCs/>
        </w:rPr>
        <w:t xml:space="preserve"> responsabilité de traitement</w:t>
      </w:r>
    </w:p>
    <w:p w14:paraId="61CACC1B" w14:textId="362F9824" w:rsidR="009E36E4" w:rsidRDefault="00236AEE" w:rsidP="00236AEE">
      <w:pPr>
        <w:jc w:val="both"/>
        <w:rPr>
          <w:rFonts w:ascii="Aptos" w:hAnsi="Aptos" w:cs="Arial"/>
          <w:sz w:val="24"/>
          <w:szCs w:val="24"/>
        </w:rPr>
      </w:pPr>
      <w:r w:rsidRPr="00236AEE">
        <w:rPr>
          <w:rFonts w:ascii="Aptos" w:hAnsi="Aptos" w:cs="Arial"/>
          <w:sz w:val="24"/>
          <w:szCs w:val="24"/>
        </w:rPr>
        <w:t xml:space="preserve">Le lauréat retenu dans le cadre du présent appel à candidatures interviendra en qualité de </w:t>
      </w:r>
      <w:r w:rsidRPr="00236AEE">
        <w:rPr>
          <w:rFonts w:ascii="Aptos" w:hAnsi="Aptos" w:cs="Arial"/>
          <w:b/>
          <w:bCs/>
          <w:sz w:val="24"/>
          <w:szCs w:val="24"/>
        </w:rPr>
        <w:t xml:space="preserve">prestataire </w:t>
      </w:r>
      <w:r w:rsidR="00263D92">
        <w:rPr>
          <w:rFonts w:ascii="Aptos" w:hAnsi="Aptos" w:cs="Arial"/>
          <w:b/>
          <w:bCs/>
          <w:sz w:val="24"/>
          <w:szCs w:val="24"/>
        </w:rPr>
        <w:t xml:space="preserve">responsable de la mise en œuvre des analyses pour le </w:t>
      </w:r>
      <w:r w:rsidRPr="00236AEE">
        <w:rPr>
          <w:rFonts w:ascii="Aptos" w:hAnsi="Aptos" w:cs="Arial"/>
          <w:b/>
          <w:bCs/>
          <w:sz w:val="24"/>
          <w:szCs w:val="24"/>
        </w:rPr>
        <w:t>responsable de traitement</w:t>
      </w:r>
      <w:r w:rsidRPr="00236AEE">
        <w:rPr>
          <w:rFonts w:ascii="Aptos" w:hAnsi="Aptos" w:cs="Arial"/>
          <w:sz w:val="24"/>
          <w:szCs w:val="24"/>
        </w:rPr>
        <w:t xml:space="preserve">, </w:t>
      </w:r>
      <w:r w:rsidRPr="00263D92">
        <w:rPr>
          <w:rFonts w:ascii="Aptos" w:hAnsi="Aptos" w:cs="Arial"/>
          <w:b/>
          <w:bCs/>
          <w:sz w:val="24"/>
          <w:szCs w:val="24"/>
        </w:rPr>
        <w:t>la</w:t>
      </w:r>
      <w:r w:rsidRPr="00236AEE">
        <w:rPr>
          <w:rFonts w:ascii="Aptos" w:hAnsi="Aptos" w:cs="Arial"/>
          <w:sz w:val="24"/>
          <w:szCs w:val="24"/>
        </w:rPr>
        <w:t xml:space="preserve"> </w:t>
      </w:r>
      <w:r w:rsidRPr="00236AEE">
        <w:rPr>
          <w:rFonts w:ascii="Aptos" w:hAnsi="Aptos" w:cs="Arial"/>
          <w:b/>
          <w:bCs/>
          <w:sz w:val="24"/>
          <w:szCs w:val="24"/>
        </w:rPr>
        <w:t>Filière IA &amp; Cancers</w:t>
      </w:r>
      <w:r w:rsidRPr="00236AEE">
        <w:rPr>
          <w:rFonts w:ascii="Aptos" w:hAnsi="Aptos" w:cs="Arial"/>
          <w:sz w:val="24"/>
          <w:szCs w:val="24"/>
        </w:rPr>
        <w:t>.</w:t>
      </w:r>
    </w:p>
    <w:p w14:paraId="631E9C1F" w14:textId="77777777" w:rsidR="00236AEE" w:rsidRDefault="00236AEE" w:rsidP="00236AEE">
      <w:pPr>
        <w:jc w:val="both"/>
        <w:rPr>
          <w:rFonts w:ascii="Aptos" w:hAnsi="Aptos" w:cs="Arial"/>
          <w:sz w:val="24"/>
          <w:szCs w:val="24"/>
        </w:rPr>
      </w:pPr>
      <w:r w:rsidRPr="00236AEE">
        <w:rPr>
          <w:rFonts w:ascii="Aptos" w:hAnsi="Aptos" w:cs="Arial"/>
          <w:sz w:val="24"/>
          <w:szCs w:val="24"/>
        </w:rPr>
        <w:t xml:space="preserve">Le lauréat devra </w:t>
      </w:r>
      <w:r w:rsidRPr="00236AEE">
        <w:rPr>
          <w:rFonts w:ascii="Aptos" w:hAnsi="Aptos" w:cs="Arial"/>
          <w:b/>
          <w:bCs/>
          <w:sz w:val="24"/>
          <w:szCs w:val="24"/>
        </w:rPr>
        <w:t>apporter la preuve de son expérience et de son savoir-faire</w:t>
      </w:r>
      <w:r w:rsidRPr="00236AEE">
        <w:rPr>
          <w:rFonts w:ascii="Aptos" w:hAnsi="Aptos" w:cs="Arial"/>
          <w:sz w:val="24"/>
          <w:szCs w:val="24"/>
        </w:rPr>
        <w:t xml:space="preserve"> dans la réalisation de missions comparables, en particulier en matière de gestion, sécurisation, traitement et analyse de données de santé à caractère personnel. Cette démonstration pourra être effectuée au travers de références, d’exemples de missions similaires, et de tout élément justificatif attestant de la qualité et de la conformité de ses pratiques.</w:t>
      </w:r>
    </w:p>
    <w:p w14:paraId="023CEF08" w14:textId="77777777" w:rsidR="0047711B" w:rsidRDefault="0047711B" w:rsidP="00236AEE">
      <w:pPr>
        <w:jc w:val="both"/>
        <w:rPr>
          <w:rFonts w:ascii="Aptos" w:hAnsi="Aptos" w:cs="Arial"/>
          <w:sz w:val="24"/>
          <w:szCs w:val="24"/>
        </w:rPr>
      </w:pPr>
    </w:p>
    <w:p w14:paraId="10909F85" w14:textId="77777777" w:rsidR="0047711B" w:rsidRDefault="0047711B" w:rsidP="00236AEE">
      <w:pPr>
        <w:jc w:val="both"/>
        <w:rPr>
          <w:rFonts w:ascii="Aptos" w:hAnsi="Aptos" w:cs="Arial"/>
          <w:sz w:val="24"/>
          <w:szCs w:val="24"/>
        </w:rPr>
      </w:pPr>
    </w:p>
    <w:p w14:paraId="3409E65F" w14:textId="55D901EB" w:rsidR="0047711B" w:rsidRPr="00236AEE" w:rsidRDefault="0047711B" w:rsidP="0047711B">
      <w:pPr>
        <w:jc w:val="center"/>
        <w:rPr>
          <w:rFonts w:ascii="Aptos" w:hAnsi="Aptos" w:cs="Arial"/>
          <w:sz w:val="24"/>
          <w:szCs w:val="24"/>
        </w:rPr>
      </w:pPr>
      <w:r>
        <w:rPr>
          <w:rFonts w:ascii="Aptos" w:hAnsi="Aptos" w:cs="Arial"/>
          <w:sz w:val="24"/>
          <w:szCs w:val="24"/>
        </w:rPr>
        <w:t>_____________________________________________________</w:t>
      </w:r>
    </w:p>
    <w:p w14:paraId="62F082BB" w14:textId="77777777" w:rsidR="00236AEE" w:rsidRPr="006B5723" w:rsidRDefault="00236AEE" w:rsidP="006B5723">
      <w:pPr>
        <w:rPr>
          <w:rFonts w:ascii="Aptos" w:hAnsi="Aptos" w:cs="Arial"/>
          <w:sz w:val="24"/>
          <w:szCs w:val="24"/>
        </w:rPr>
      </w:pPr>
    </w:p>
    <w:p w14:paraId="3F7DC4D5" w14:textId="77777777" w:rsidR="00851493" w:rsidRDefault="00851493" w:rsidP="00844D4B">
      <w:pPr>
        <w:rPr>
          <w:rFonts w:ascii="Aptos" w:hAnsi="Aptos"/>
        </w:rPr>
      </w:pPr>
    </w:p>
    <w:p w14:paraId="1117B35A" w14:textId="77777777" w:rsidR="00851493" w:rsidRDefault="00851493" w:rsidP="00844D4B">
      <w:pPr>
        <w:rPr>
          <w:rFonts w:ascii="Aptos" w:hAnsi="Aptos"/>
        </w:rPr>
      </w:pPr>
    </w:p>
    <w:p w14:paraId="505F2ECD" w14:textId="6D29F2DC" w:rsidR="00B95636" w:rsidRDefault="00B95636">
      <w:pPr>
        <w:rPr>
          <w:rFonts w:ascii="Aptos" w:hAnsi="Aptos"/>
        </w:rPr>
      </w:pPr>
      <w:r>
        <w:rPr>
          <w:rFonts w:ascii="Aptos" w:hAnsi="Aptos"/>
        </w:rPr>
        <w:br w:type="page"/>
      </w:r>
    </w:p>
    <w:p w14:paraId="7D56E5CB" w14:textId="77777777" w:rsidR="00851493" w:rsidRDefault="00851493" w:rsidP="00844D4B">
      <w:pPr>
        <w:rPr>
          <w:rFonts w:ascii="Aptos" w:hAnsi="Aptos"/>
        </w:rPr>
      </w:pPr>
    </w:p>
    <w:p w14:paraId="704D6DCB" w14:textId="38A154D3" w:rsidR="00B95636" w:rsidRDefault="00B95636" w:rsidP="00B95636">
      <w:pPr>
        <w:pStyle w:val="Titre1"/>
        <w:numPr>
          <w:ilvl w:val="0"/>
          <w:numId w:val="0"/>
        </w:numPr>
        <w:ind w:left="432" w:hanging="432"/>
        <w:rPr>
          <w:rStyle w:val="Titredulivre"/>
          <w:i w:val="0"/>
          <w:iCs w:val="0"/>
          <w:sz w:val="28"/>
          <w:szCs w:val="28"/>
        </w:rPr>
      </w:pPr>
      <w:r w:rsidRPr="00F81A6E">
        <w:rPr>
          <w:rStyle w:val="Titredulivre"/>
          <w:i w:val="0"/>
          <w:iCs w:val="0"/>
          <w:sz w:val="28"/>
          <w:szCs w:val="28"/>
        </w:rPr>
        <w:t xml:space="preserve">Annexe </w:t>
      </w:r>
      <w:r w:rsidR="00263D92">
        <w:rPr>
          <w:rStyle w:val="Titredulivre"/>
          <w:i w:val="0"/>
          <w:iCs w:val="0"/>
          <w:sz w:val="28"/>
          <w:szCs w:val="28"/>
        </w:rPr>
        <w:t>1</w:t>
      </w:r>
      <w:r>
        <w:rPr>
          <w:rStyle w:val="Titredulivre"/>
          <w:i w:val="0"/>
          <w:iCs w:val="0"/>
          <w:sz w:val="28"/>
          <w:szCs w:val="28"/>
        </w:rPr>
        <w:t xml:space="preserve"> : </w:t>
      </w:r>
      <w:r w:rsidR="00CD27A9">
        <w:rPr>
          <w:rStyle w:val="Titredulivre"/>
          <w:i w:val="0"/>
          <w:iCs w:val="0"/>
          <w:sz w:val="28"/>
          <w:szCs w:val="28"/>
        </w:rPr>
        <w:t xml:space="preserve">set de données à collecter </w:t>
      </w: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14"/>
        <w:gridCol w:w="2211"/>
        <w:gridCol w:w="546"/>
        <w:gridCol w:w="2795"/>
        <w:gridCol w:w="3686"/>
      </w:tblGrid>
      <w:tr w:rsidR="00EA412E" w:rsidRPr="00DA4D8E" w14:paraId="0FAF93B8" w14:textId="77777777" w:rsidTr="00C95FE8">
        <w:trPr>
          <w:trHeight w:val="20"/>
          <w:tblHeader/>
          <w:jc w:val="center"/>
        </w:trPr>
        <w:tc>
          <w:tcPr>
            <w:tcW w:w="1814" w:type="dxa"/>
            <w:shd w:val="clear" w:color="000000" w:fill="1F497D"/>
            <w:noWrap/>
            <w:vAlign w:val="center"/>
            <w:hideMark/>
          </w:tcPr>
          <w:p w14:paraId="4616B17A" w14:textId="77777777" w:rsidR="00EA412E" w:rsidRPr="00DA4D8E" w:rsidRDefault="00EA412E" w:rsidP="00C95FE8">
            <w:pPr>
              <w:spacing w:after="0" w:line="240" w:lineRule="auto"/>
              <w:rPr>
                <w:rFonts w:eastAsia="Times New Roman" w:cstheme="minorHAnsi"/>
                <w:b/>
                <w:bCs/>
                <w:color w:val="FFFFFF"/>
                <w:sz w:val="20"/>
                <w:szCs w:val="20"/>
                <w:lang w:eastAsia="fr-FR"/>
              </w:rPr>
            </w:pPr>
            <w:r w:rsidRPr="00DA4D8E">
              <w:rPr>
                <w:rFonts w:eastAsia="Times New Roman" w:cstheme="minorHAnsi"/>
                <w:b/>
                <w:bCs/>
                <w:color w:val="FFFFFF"/>
                <w:sz w:val="20"/>
                <w:szCs w:val="20"/>
                <w:lang w:eastAsia="fr-FR"/>
              </w:rPr>
              <w:t xml:space="preserve">Fiche du PUT-RD </w:t>
            </w:r>
          </w:p>
        </w:tc>
        <w:tc>
          <w:tcPr>
            <w:tcW w:w="2211" w:type="dxa"/>
            <w:shd w:val="clear" w:color="000000" w:fill="1F497D"/>
            <w:vAlign w:val="center"/>
            <w:hideMark/>
          </w:tcPr>
          <w:p w14:paraId="6FA37CA5" w14:textId="77777777" w:rsidR="00EA412E" w:rsidRPr="00DA4D8E" w:rsidRDefault="00EA412E" w:rsidP="00C95FE8">
            <w:pPr>
              <w:spacing w:after="0" w:line="240" w:lineRule="auto"/>
              <w:rPr>
                <w:rFonts w:eastAsia="Times New Roman" w:cstheme="minorHAnsi"/>
                <w:b/>
                <w:bCs/>
                <w:color w:val="FFFFFF"/>
                <w:sz w:val="20"/>
                <w:szCs w:val="20"/>
                <w:lang w:eastAsia="fr-FR"/>
              </w:rPr>
            </w:pPr>
            <w:r w:rsidRPr="00DA4D8E">
              <w:rPr>
                <w:rFonts w:eastAsia="Times New Roman" w:cstheme="minorHAnsi"/>
                <w:b/>
                <w:bCs/>
                <w:color w:val="FFFFFF"/>
                <w:sz w:val="20"/>
                <w:szCs w:val="20"/>
                <w:lang w:eastAsia="fr-FR"/>
              </w:rPr>
              <w:t xml:space="preserve">Catégorie de la fiche du PUT-RD </w:t>
            </w:r>
          </w:p>
        </w:tc>
        <w:tc>
          <w:tcPr>
            <w:tcW w:w="3341" w:type="dxa"/>
            <w:gridSpan w:val="2"/>
            <w:shd w:val="clear" w:color="000000" w:fill="1F497D"/>
            <w:vAlign w:val="center"/>
          </w:tcPr>
          <w:p w14:paraId="6DF1B249" w14:textId="77777777" w:rsidR="00EA412E" w:rsidRPr="00DA4D8E" w:rsidRDefault="00EA412E" w:rsidP="00C95FE8">
            <w:pPr>
              <w:spacing w:after="0" w:line="240" w:lineRule="auto"/>
              <w:rPr>
                <w:rFonts w:eastAsia="Times New Roman" w:cstheme="minorHAnsi"/>
                <w:b/>
                <w:bCs/>
                <w:color w:val="FFFFFF"/>
                <w:sz w:val="20"/>
                <w:szCs w:val="20"/>
                <w:lang w:eastAsia="fr-FR"/>
              </w:rPr>
            </w:pPr>
            <w:r w:rsidRPr="00DA4D8E">
              <w:rPr>
                <w:rFonts w:eastAsia="Times New Roman" w:cstheme="minorHAnsi"/>
                <w:b/>
                <w:bCs/>
                <w:color w:val="FFFFFF"/>
                <w:sz w:val="20"/>
                <w:szCs w:val="20"/>
                <w:lang w:eastAsia="fr-FR"/>
              </w:rPr>
              <w:t>N° et description de la variable</w:t>
            </w:r>
          </w:p>
        </w:tc>
        <w:tc>
          <w:tcPr>
            <w:tcW w:w="3686" w:type="dxa"/>
            <w:shd w:val="clear" w:color="000000" w:fill="1F497D"/>
            <w:vAlign w:val="center"/>
            <w:hideMark/>
          </w:tcPr>
          <w:p w14:paraId="6C518D88" w14:textId="77777777" w:rsidR="00EA412E" w:rsidRPr="00DA4D8E" w:rsidRDefault="00EA412E" w:rsidP="00C95FE8">
            <w:pPr>
              <w:spacing w:after="0" w:line="240" w:lineRule="auto"/>
              <w:rPr>
                <w:rFonts w:eastAsia="Times New Roman" w:cstheme="minorHAnsi"/>
                <w:b/>
                <w:bCs/>
                <w:color w:val="FFFFFF"/>
                <w:sz w:val="20"/>
                <w:szCs w:val="20"/>
                <w:lang w:eastAsia="fr-FR"/>
              </w:rPr>
            </w:pPr>
            <w:r w:rsidRPr="00DA4D8E">
              <w:rPr>
                <w:rFonts w:eastAsia="Times New Roman" w:cstheme="minorHAnsi"/>
                <w:b/>
                <w:bCs/>
                <w:color w:val="FFFFFF"/>
                <w:sz w:val="20"/>
                <w:szCs w:val="20"/>
                <w:lang w:eastAsia="fr-FR"/>
              </w:rPr>
              <w:t>Valeurs attendues</w:t>
            </w:r>
          </w:p>
        </w:tc>
      </w:tr>
      <w:tr w:rsidR="00EA412E" w:rsidRPr="00DA4D8E" w14:paraId="11951641" w14:textId="77777777" w:rsidTr="00C95FE8">
        <w:trPr>
          <w:trHeight w:val="20"/>
          <w:jc w:val="center"/>
        </w:trPr>
        <w:tc>
          <w:tcPr>
            <w:tcW w:w="1814" w:type="dxa"/>
            <w:shd w:val="clear" w:color="auto" w:fill="F2F2F2" w:themeFill="background1" w:themeFillShade="F2"/>
            <w:vAlign w:val="center"/>
          </w:tcPr>
          <w:p w14:paraId="5DC2B051" w14:textId="77777777" w:rsidR="00EA412E" w:rsidRPr="00DA4D8E" w:rsidRDefault="00EA412E" w:rsidP="00C95FE8">
            <w:pPr>
              <w:spacing w:after="0" w:line="240" w:lineRule="auto"/>
              <w:rPr>
                <w:rFonts w:eastAsia="Times New Roman" w:cstheme="minorHAnsi"/>
                <w:color w:val="000000"/>
                <w:sz w:val="20"/>
                <w:szCs w:val="20"/>
                <w:lang w:eastAsia="fr-FR"/>
              </w:rPr>
            </w:pPr>
            <w:r w:rsidRPr="00DA4D8E">
              <w:rPr>
                <w:rFonts w:cstheme="minorHAnsi"/>
                <w:sz w:val="20"/>
                <w:szCs w:val="20"/>
              </w:rPr>
              <w:t>NA</w:t>
            </w:r>
          </w:p>
        </w:tc>
        <w:tc>
          <w:tcPr>
            <w:tcW w:w="2211" w:type="dxa"/>
            <w:shd w:val="clear" w:color="auto" w:fill="F2F2F2" w:themeFill="background1" w:themeFillShade="F2"/>
            <w:vAlign w:val="center"/>
          </w:tcPr>
          <w:p w14:paraId="10F2EF4B" w14:textId="77777777" w:rsidR="00EA412E" w:rsidRPr="00DA4D8E" w:rsidRDefault="00EA412E" w:rsidP="00C95FE8">
            <w:pPr>
              <w:spacing w:after="0" w:line="240" w:lineRule="auto"/>
              <w:rPr>
                <w:rFonts w:eastAsia="Times New Roman" w:cstheme="minorHAnsi"/>
                <w:color w:val="000000"/>
                <w:sz w:val="20"/>
                <w:szCs w:val="20"/>
                <w:lang w:eastAsia="fr-FR"/>
              </w:rPr>
            </w:pPr>
            <w:r w:rsidRPr="00DA4D8E">
              <w:rPr>
                <w:rFonts w:cstheme="minorHAnsi"/>
                <w:sz w:val="20"/>
                <w:szCs w:val="20"/>
              </w:rPr>
              <w:t>NA</w:t>
            </w:r>
          </w:p>
        </w:tc>
        <w:tc>
          <w:tcPr>
            <w:tcW w:w="546" w:type="dxa"/>
            <w:tcBorders>
              <w:right w:val="nil"/>
            </w:tcBorders>
            <w:shd w:val="clear" w:color="auto" w:fill="F2F2F2" w:themeFill="background1" w:themeFillShade="F2"/>
            <w:vAlign w:val="center"/>
          </w:tcPr>
          <w:p w14:paraId="52D2B7E2" w14:textId="77777777" w:rsidR="00EA412E" w:rsidRPr="00DA4D8E" w:rsidRDefault="00EA412E" w:rsidP="00C95FE8">
            <w:pPr>
              <w:spacing w:after="0" w:line="240" w:lineRule="auto"/>
              <w:rPr>
                <w:rFonts w:cstheme="minorHAnsi"/>
                <w:sz w:val="20"/>
                <w:szCs w:val="20"/>
              </w:rPr>
            </w:pPr>
            <w:r w:rsidRPr="00DA4D8E">
              <w:rPr>
                <w:rFonts w:cstheme="minorHAnsi"/>
                <w:sz w:val="20"/>
                <w:szCs w:val="20"/>
              </w:rPr>
              <w:t>1</w:t>
            </w:r>
          </w:p>
        </w:tc>
        <w:tc>
          <w:tcPr>
            <w:tcW w:w="2795" w:type="dxa"/>
            <w:tcBorders>
              <w:left w:val="nil"/>
            </w:tcBorders>
            <w:shd w:val="clear" w:color="auto" w:fill="F2F2F2" w:themeFill="background1" w:themeFillShade="F2"/>
            <w:vAlign w:val="center"/>
          </w:tcPr>
          <w:p w14:paraId="78E5364F" w14:textId="77777777" w:rsidR="00EA412E" w:rsidRPr="00DA4D8E" w:rsidRDefault="00EA412E" w:rsidP="00C95FE8">
            <w:pPr>
              <w:spacing w:after="0" w:line="240" w:lineRule="auto"/>
              <w:rPr>
                <w:rFonts w:eastAsia="Times New Roman" w:cstheme="minorHAnsi"/>
                <w:color w:val="000000"/>
                <w:sz w:val="20"/>
                <w:szCs w:val="20"/>
                <w:lang w:eastAsia="fr-FR"/>
              </w:rPr>
            </w:pPr>
            <w:r w:rsidRPr="00DA4D8E">
              <w:rPr>
                <w:rFonts w:cstheme="minorHAnsi"/>
                <w:sz w:val="20"/>
                <w:szCs w:val="20"/>
              </w:rPr>
              <w:t>Médicament en AP</w:t>
            </w:r>
          </w:p>
        </w:tc>
        <w:tc>
          <w:tcPr>
            <w:tcW w:w="3686" w:type="dxa"/>
            <w:shd w:val="clear" w:color="auto" w:fill="F2F2F2" w:themeFill="background1" w:themeFillShade="F2"/>
            <w:noWrap/>
            <w:vAlign w:val="center"/>
          </w:tcPr>
          <w:p w14:paraId="0C617368" w14:textId="77777777" w:rsidR="00EA412E" w:rsidRPr="00DA4D8E" w:rsidRDefault="00EA412E" w:rsidP="00C95FE8">
            <w:pPr>
              <w:spacing w:after="0" w:line="240" w:lineRule="auto"/>
              <w:rPr>
                <w:rFonts w:eastAsia="Times New Roman" w:cstheme="minorHAnsi"/>
                <w:color w:val="000000"/>
                <w:sz w:val="20"/>
                <w:szCs w:val="20"/>
                <w:lang w:eastAsia="fr-FR"/>
              </w:rPr>
            </w:pPr>
            <w:r w:rsidRPr="00DA4D8E">
              <w:rPr>
                <w:rFonts w:cstheme="minorHAnsi"/>
                <w:sz w:val="20"/>
                <w:szCs w:val="20"/>
              </w:rPr>
              <w:t>Liste prédéfinie selon les laboratoires participant</w:t>
            </w:r>
          </w:p>
        </w:tc>
      </w:tr>
      <w:tr w:rsidR="00EA412E" w:rsidRPr="00DA4D8E" w14:paraId="015D4B0D" w14:textId="77777777" w:rsidTr="00C95FE8">
        <w:trPr>
          <w:trHeight w:val="20"/>
          <w:jc w:val="center"/>
        </w:trPr>
        <w:tc>
          <w:tcPr>
            <w:tcW w:w="1814" w:type="dxa"/>
            <w:vMerge w:val="restart"/>
            <w:vAlign w:val="center"/>
            <w:hideMark/>
          </w:tcPr>
          <w:p w14:paraId="1F837B4E" w14:textId="77777777" w:rsidR="00EA412E" w:rsidRPr="00DA4D8E" w:rsidRDefault="00EA412E" w:rsidP="00C95FE8">
            <w:pPr>
              <w:spacing w:after="0" w:line="240" w:lineRule="auto"/>
              <w:rPr>
                <w:rFonts w:eastAsia="Times New Roman" w:cstheme="minorHAnsi"/>
                <w:color w:val="000000"/>
                <w:sz w:val="20"/>
                <w:szCs w:val="20"/>
                <w:lang w:eastAsia="fr-FR"/>
              </w:rPr>
            </w:pPr>
            <w:r w:rsidRPr="00DA4D8E">
              <w:rPr>
                <w:rFonts w:eastAsia="Times New Roman" w:cstheme="minorHAnsi"/>
                <w:color w:val="000000"/>
                <w:sz w:val="20"/>
                <w:szCs w:val="20"/>
                <w:lang w:eastAsia="fr-FR"/>
              </w:rPr>
              <w:t>Demande d'accès</w:t>
            </w:r>
          </w:p>
        </w:tc>
        <w:tc>
          <w:tcPr>
            <w:tcW w:w="2211" w:type="dxa"/>
            <w:vAlign w:val="center"/>
          </w:tcPr>
          <w:p w14:paraId="121E21F3" w14:textId="77777777" w:rsidR="00EA412E" w:rsidRPr="00DA4D8E" w:rsidRDefault="00EA412E" w:rsidP="00C95FE8">
            <w:pPr>
              <w:spacing w:after="0" w:line="240" w:lineRule="auto"/>
              <w:rPr>
                <w:rFonts w:eastAsia="Times New Roman" w:cstheme="minorHAnsi"/>
                <w:color w:val="000000"/>
                <w:sz w:val="20"/>
                <w:szCs w:val="20"/>
                <w:lang w:eastAsia="fr-FR"/>
              </w:rPr>
            </w:pPr>
            <w:r w:rsidRPr="00DA4D8E">
              <w:rPr>
                <w:rFonts w:eastAsia="Times New Roman" w:cstheme="minorHAnsi"/>
                <w:color w:val="000000"/>
                <w:sz w:val="20"/>
                <w:szCs w:val="20"/>
                <w:lang w:eastAsia="fr-FR"/>
              </w:rPr>
              <w:t>Identification du patient</w:t>
            </w:r>
          </w:p>
        </w:tc>
        <w:tc>
          <w:tcPr>
            <w:tcW w:w="546" w:type="dxa"/>
            <w:tcBorders>
              <w:right w:val="nil"/>
            </w:tcBorders>
            <w:vAlign w:val="center"/>
          </w:tcPr>
          <w:p w14:paraId="29092D1D" w14:textId="77777777" w:rsidR="00EA412E" w:rsidRPr="00DA4D8E" w:rsidRDefault="00EA412E" w:rsidP="00C95FE8">
            <w:pPr>
              <w:spacing w:after="0" w:line="240" w:lineRule="auto"/>
              <w:rPr>
                <w:rFonts w:eastAsia="Times New Roman" w:cstheme="minorHAnsi"/>
                <w:color w:val="000000"/>
                <w:sz w:val="20"/>
                <w:szCs w:val="20"/>
                <w:lang w:eastAsia="fr-FR"/>
              </w:rPr>
            </w:pPr>
            <w:r w:rsidRPr="00DA4D8E">
              <w:rPr>
                <w:rFonts w:eastAsia="Times New Roman" w:cstheme="minorHAnsi"/>
                <w:color w:val="000000"/>
                <w:sz w:val="20"/>
                <w:szCs w:val="20"/>
                <w:lang w:eastAsia="fr-FR"/>
              </w:rPr>
              <w:t>2</w:t>
            </w:r>
          </w:p>
        </w:tc>
        <w:tc>
          <w:tcPr>
            <w:tcW w:w="2795" w:type="dxa"/>
            <w:tcBorders>
              <w:left w:val="nil"/>
            </w:tcBorders>
            <w:vAlign w:val="center"/>
          </w:tcPr>
          <w:p w14:paraId="60147019" w14:textId="77777777" w:rsidR="00EA412E" w:rsidRPr="00DA4D8E" w:rsidRDefault="00EA412E" w:rsidP="00C95FE8">
            <w:pPr>
              <w:spacing w:after="0" w:line="240" w:lineRule="auto"/>
              <w:rPr>
                <w:rFonts w:eastAsia="Times New Roman" w:cstheme="minorHAnsi"/>
                <w:color w:val="000000"/>
                <w:sz w:val="20"/>
                <w:szCs w:val="20"/>
                <w:lang w:eastAsia="fr-FR"/>
              </w:rPr>
            </w:pPr>
            <w:r w:rsidRPr="00DA4D8E">
              <w:rPr>
                <w:rFonts w:eastAsia="Times New Roman" w:cstheme="minorHAnsi"/>
                <w:color w:val="000000"/>
                <w:sz w:val="20"/>
                <w:szCs w:val="20"/>
                <w:lang w:eastAsia="fr-FR"/>
              </w:rPr>
              <w:t>Date de naissance (MM/AAAA)</w:t>
            </w:r>
          </w:p>
        </w:tc>
        <w:tc>
          <w:tcPr>
            <w:tcW w:w="3686" w:type="dxa"/>
            <w:noWrap/>
            <w:vAlign w:val="center"/>
          </w:tcPr>
          <w:p w14:paraId="0B1D62A0" w14:textId="77777777" w:rsidR="00EA412E" w:rsidRPr="00DA4D8E" w:rsidRDefault="00EA412E" w:rsidP="00C95FE8">
            <w:pPr>
              <w:spacing w:after="0" w:line="240" w:lineRule="auto"/>
              <w:rPr>
                <w:rFonts w:eastAsia="Times New Roman" w:cstheme="minorHAnsi"/>
                <w:color w:val="000000"/>
                <w:sz w:val="20"/>
                <w:szCs w:val="20"/>
                <w:lang w:eastAsia="fr-FR"/>
              </w:rPr>
            </w:pPr>
            <w:r w:rsidRPr="00DA4D8E">
              <w:rPr>
                <w:rFonts w:eastAsia="Times New Roman" w:cstheme="minorHAnsi"/>
                <w:color w:val="000000"/>
                <w:sz w:val="20"/>
                <w:szCs w:val="20"/>
                <w:lang w:eastAsia="fr-FR"/>
              </w:rPr>
              <w:t>mm/</w:t>
            </w:r>
            <w:proofErr w:type="spellStart"/>
            <w:r w:rsidRPr="00DA4D8E">
              <w:rPr>
                <w:rFonts w:eastAsia="Times New Roman" w:cstheme="minorHAnsi"/>
                <w:color w:val="000000"/>
                <w:sz w:val="20"/>
                <w:szCs w:val="20"/>
                <w:lang w:eastAsia="fr-FR"/>
              </w:rPr>
              <w:t>aaaa</w:t>
            </w:r>
            <w:proofErr w:type="spellEnd"/>
          </w:p>
        </w:tc>
      </w:tr>
      <w:tr w:rsidR="00EA412E" w:rsidRPr="00DA4D8E" w14:paraId="36E30BB2" w14:textId="77777777" w:rsidTr="00C95FE8">
        <w:trPr>
          <w:trHeight w:val="20"/>
          <w:jc w:val="center"/>
        </w:trPr>
        <w:tc>
          <w:tcPr>
            <w:tcW w:w="1814" w:type="dxa"/>
            <w:vMerge/>
            <w:vAlign w:val="center"/>
            <w:hideMark/>
          </w:tcPr>
          <w:p w14:paraId="7314EAAA" w14:textId="77777777" w:rsidR="00EA412E" w:rsidRPr="00DA4D8E" w:rsidRDefault="00EA412E" w:rsidP="00C95FE8">
            <w:pPr>
              <w:spacing w:after="0" w:line="240" w:lineRule="auto"/>
              <w:rPr>
                <w:rFonts w:eastAsia="Times New Roman" w:cstheme="minorHAnsi"/>
                <w:color w:val="000000"/>
                <w:sz w:val="20"/>
                <w:szCs w:val="20"/>
                <w:lang w:eastAsia="fr-FR"/>
              </w:rPr>
            </w:pPr>
          </w:p>
        </w:tc>
        <w:tc>
          <w:tcPr>
            <w:tcW w:w="2211" w:type="dxa"/>
            <w:vAlign w:val="center"/>
            <w:hideMark/>
          </w:tcPr>
          <w:p w14:paraId="047B7DC3" w14:textId="77777777" w:rsidR="00EA412E" w:rsidRPr="00DA4D8E" w:rsidRDefault="00EA412E" w:rsidP="00C95FE8">
            <w:pPr>
              <w:spacing w:after="0" w:line="240" w:lineRule="auto"/>
              <w:rPr>
                <w:rFonts w:eastAsia="Times New Roman" w:cstheme="minorHAnsi"/>
                <w:color w:val="000000"/>
                <w:sz w:val="20"/>
                <w:szCs w:val="20"/>
                <w:lang w:eastAsia="fr-FR"/>
              </w:rPr>
            </w:pPr>
            <w:r w:rsidRPr="00DA4D8E">
              <w:rPr>
                <w:rFonts w:eastAsia="Times New Roman" w:cstheme="minorHAnsi"/>
                <w:color w:val="000000"/>
                <w:sz w:val="20"/>
                <w:szCs w:val="20"/>
                <w:lang w:eastAsia="fr-FR"/>
              </w:rPr>
              <w:t>Identification du patient</w:t>
            </w:r>
          </w:p>
        </w:tc>
        <w:tc>
          <w:tcPr>
            <w:tcW w:w="546" w:type="dxa"/>
            <w:tcBorders>
              <w:right w:val="nil"/>
            </w:tcBorders>
            <w:vAlign w:val="center"/>
          </w:tcPr>
          <w:p w14:paraId="1094668D" w14:textId="77777777" w:rsidR="00EA412E" w:rsidRPr="00DA4D8E" w:rsidRDefault="00EA412E" w:rsidP="00C95FE8">
            <w:pPr>
              <w:spacing w:after="0" w:line="240" w:lineRule="auto"/>
              <w:rPr>
                <w:rFonts w:eastAsia="Times New Roman" w:cstheme="minorHAnsi"/>
                <w:color w:val="000000"/>
                <w:sz w:val="20"/>
                <w:szCs w:val="20"/>
                <w:lang w:eastAsia="fr-FR"/>
              </w:rPr>
            </w:pPr>
            <w:r w:rsidRPr="00DA4D8E">
              <w:rPr>
                <w:rFonts w:eastAsia="Times New Roman" w:cstheme="minorHAnsi"/>
                <w:color w:val="000000"/>
                <w:sz w:val="20"/>
                <w:szCs w:val="20"/>
                <w:lang w:eastAsia="fr-FR"/>
              </w:rPr>
              <w:t>3</w:t>
            </w:r>
          </w:p>
        </w:tc>
        <w:tc>
          <w:tcPr>
            <w:tcW w:w="2795" w:type="dxa"/>
            <w:tcBorders>
              <w:left w:val="nil"/>
            </w:tcBorders>
            <w:vAlign w:val="center"/>
            <w:hideMark/>
          </w:tcPr>
          <w:p w14:paraId="282EF85B" w14:textId="77777777" w:rsidR="00EA412E" w:rsidRPr="00DA4D8E" w:rsidRDefault="00EA412E" w:rsidP="00C95FE8">
            <w:pPr>
              <w:spacing w:after="0" w:line="240" w:lineRule="auto"/>
              <w:rPr>
                <w:rFonts w:eastAsia="Times New Roman" w:cstheme="minorHAnsi"/>
                <w:color w:val="000000"/>
                <w:sz w:val="20"/>
                <w:szCs w:val="20"/>
                <w:lang w:eastAsia="fr-FR"/>
              </w:rPr>
            </w:pPr>
            <w:r w:rsidRPr="00DA4D8E">
              <w:rPr>
                <w:rFonts w:eastAsia="Times New Roman" w:cstheme="minorHAnsi"/>
                <w:color w:val="000000"/>
                <w:sz w:val="20"/>
                <w:szCs w:val="20"/>
                <w:lang w:eastAsia="fr-FR"/>
              </w:rPr>
              <w:t>Sexe</w:t>
            </w:r>
          </w:p>
        </w:tc>
        <w:tc>
          <w:tcPr>
            <w:tcW w:w="3686" w:type="dxa"/>
            <w:vAlign w:val="center"/>
            <w:hideMark/>
          </w:tcPr>
          <w:p w14:paraId="2CFA7953" w14:textId="77777777" w:rsidR="00EA412E" w:rsidRPr="00DA4D8E" w:rsidRDefault="00EA412E" w:rsidP="00EA412E">
            <w:pPr>
              <w:pStyle w:val="Paragraphedeliste"/>
              <w:numPr>
                <w:ilvl w:val="0"/>
                <w:numId w:val="8"/>
              </w:numPr>
              <w:spacing w:after="0" w:line="240" w:lineRule="auto"/>
              <w:ind w:left="358"/>
              <w:rPr>
                <w:rFonts w:eastAsia="Times New Roman" w:cstheme="minorHAnsi"/>
                <w:color w:val="000000"/>
                <w:sz w:val="20"/>
                <w:szCs w:val="20"/>
                <w:lang w:eastAsia="fr-FR"/>
              </w:rPr>
            </w:pPr>
            <w:r w:rsidRPr="00DA4D8E">
              <w:rPr>
                <w:rFonts w:eastAsia="Times New Roman" w:cstheme="minorHAnsi"/>
                <w:color w:val="000000"/>
                <w:sz w:val="20"/>
                <w:szCs w:val="20"/>
                <w:lang w:eastAsia="fr-FR"/>
              </w:rPr>
              <w:t>Masculin</w:t>
            </w:r>
          </w:p>
          <w:p w14:paraId="200D3CD2" w14:textId="77777777" w:rsidR="00EA412E" w:rsidRPr="00DA4D8E" w:rsidRDefault="00EA412E" w:rsidP="00EA412E">
            <w:pPr>
              <w:pStyle w:val="Paragraphedeliste"/>
              <w:numPr>
                <w:ilvl w:val="0"/>
                <w:numId w:val="8"/>
              </w:numPr>
              <w:spacing w:after="0" w:line="240" w:lineRule="auto"/>
              <w:ind w:left="358"/>
              <w:rPr>
                <w:rFonts w:eastAsia="Times New Roman" w:cstheme="minorHAnsi"/>
                <w:color w:val="000000"/>
                <w:sz w:val="20"/>
                <w:szCs w:val="20"/>
                <w:lang w:eastAsia="fr-FR"/>
              </w:rPr>
            </w:pPr>
            <w:r w:rsidRPr="00DA4D8E">
              <w:rPr>
                <w:rFonts w:eastAsia="Times New Roman" w:cstheme="minorHAnsi"/>
                <w:color w:val="000000"/>
                <w:sz w:val="20"/>
                <w:szCs w:val="20"/>
                <w:lang w:eastAsia="fr-FR"/>
              </w:rPr>
              <w:t>Féminin</w:t>
            </w:r>
          </w:p>
        </w:tc>
      </w:tr>
      <w:tr w:rsidR="00EA412E" w:rsidRPr="00DA4D8E" w14:paraId="3DB02379" w14:textId="77777777" w:rsidTr="00C95FE8">
        <w:trPr>
          <w:trHeight w:val="20"/>
          <w:jc w:val="center"/>
        </w:trPr>
        <w:tc>
          <w:tcPr>
            <w:tcW w:w="1814" w:type="dxa"/>
            <w:vMerge w:val="restart"/>
            <w:shd w:val="clear" w:color="auto" w:fill="F2F2F2" w:themeFill="background1" w:themeFillShade="F2"/>
            <w:vAlign w:val="center"/>
            <w:hideMark/>
          </w:tcPr>
          <w:p w14:paraId="3F44897A" w14:textId="77777777" w:rsidR="00EA412E" w:rsidRPr="00DA4D8E" w:rsidRDefault="00EA412E" w:rsidP="00C95FE8">
            <w:pPr>
              <w:spacing w:after="0" w:line="240" w:lineRule="auto"/>
              <w:rPr>
                <w:rFonts w:eastAsia="Times New Roman" w:cstheme="minorHAnsi"/>
                <w:color w:val="000000"/>
                <w:sz w:val="20"/>
                <w:szCs w:val="20"/>
                <w:lang w:eastAsia="fr-FR"/>
              </w:rPr>
            </w:pPr>
            <w:r w:rsidRPr="00DA4D8E">
              <w:rPr>
                <w:rFonts w:eastAsia="Times New Roman" w:cstheme="minorHAnsi"/>
                <w:color w:val="000000"/>
                <w:sz w:val="20"/>
                <w:szCs w:val="20"/>
                <w:lang w:eastAsia="fr-FR"/>
              </w:rPr>
              <w:t xml:space="preserve">Instauration du traitement </w:t>
            </w:r>
          </w:p>
        </w:tc>
        <w:tc>
          <w:tcPr>
            <w:tcW w:w="2211" w:type="dxa"/>
            <w:shd w:val="clear" w:color="auto" w:fill="F2F2F2" w:themeFill="background1" w:themeFillShade="F2"/>
            <w:vAlign w:val="center"/>
          </w:tcPr>
          <w:p w14:paraId="435AD0AE" w14:textId="77777777" w:rsidR="00EA412E" w:rsidRPr="00DA4D8E" w:rsidRDefault="00EA412E" w:rsidP="00C95FE8">
            <w:pPr>
              <w:spacing w:after="0" w:line="240" w:lineRule="auto"/>
              <w:rPr>
                <w:rFonts w:eastAsia="Times New Roman" w:cstheme="minorHAnsi"/>
                <w:color w:val="000000"/>
                <w:sz w:val="20"/>
                <w:szCs w:val="20"/>
                <w:lang w:eastAsia="fr-FR"/>
              </w:rPr>
            </w:pPr>
            <w:r w:rsidRPr="00DA4D8E">
              <w:rPr>
                <w:rFonts w:eastAsia="Times New Roman" w:cstheme="minorHAnsi"/>
                <w:color w:val="000000"/>
                <w:sz w:val="20"/>
                <w:szCs w:val="20"/>
                <w:lang w:eastAsia="fr-FR"/>
              </w:rPr>
              <w:t>Conditions d'utilisation</w:t>
            </w:r>
          </w:p>
        </w:tc>
        <w:tc>
          <w:tcPr>
            <w:tcW w:w="546" w:type="dxa"/>
            <w:tcBorders>
              <w:right w:val="nil"/>
            </w:tcBorders>
            <w:shd w:val="clear" w:color="auto" w:fill="F2F2F2" w:themeFill="background1" w:themeFillShade="F2"/>
            <w:vAlign w:val="center"/>
          </w:tcPr>
          <w:p w14:paraId="0E04885E" w14:textId="77777777" w:rsidR="00EA412E" w:rsidRPr="00DA4D8E" w:rsidRDefault="00EA412E" w:rsidP="00C95FE8">
            <w:pPr>
              <w:spacing w:after="0" w:line="240" w:lineRule="auto"/>
              <w:rPr>
                <w:rFonts w:eastAsia="Times New Roman" w:cstheme="minorHAnsi"/>
                <w:color w:val="000000"/>
                <w:sz w:val="20"/>
                <w:szCs w:val="20"/>
                <w:lang w:eastAsia="fr-FR"/>
              </w:rPr>
            </w:pPr>
            <w:r w:rsidRPr="00DA4D8E">
              <w:rPr>
                <w:rFonts w:eastAsia="Times New Roman" w:cstheme="minorHAnsi"/>
                <w:color w:val="000000"/>
                <w:sz w:val="20"/>
                <w:szCs w:val="20"/>
                <w:lang w:eastAsia="fr-FR"/>
              </w:rPr>
              <w:t>4</w:t>
            </w:r>
          </w:p>
        </w:tc>
        <w:tc>
          <w:tcPr>
            <w:tcW w:w="2795" w:type="dxa"/>
            <w:tcBorders>
              <w:left w:val="nil"/>
            </w:tcBorders>
            <w:shd w:val="clear" w:color="auto" w:fill="F2F2F2" w:themeFill="background1" w:themeFillShade="F2"/>
            <w:vAlign w:val="center"/>
          </w:tcPr>
          <w:p w14:paraId="5EF039DD" w14:textId="77777777" w:rsidR="00EA412E" w:rsidRPr="00DA4D8E" w:rsidRDefault="00EA412E" w:rsidP="00C95FE8">
            <w:pPr>
              <w:spacing w:after="0" w:line="240" w:lineRule="auto"/>
              <w:rPr>
                <w:rFonts w:eastAsia="Times New Roman" w:cstheme="minorHAnsi"/>
                <w:color w:val="000000"/>
                <w:sz w:val="20"/>
                <w:szCs w:val="20"/>
                <w:lang w:eastAsia="fr-FR"/>
              </w:rPr>
            </w:pPr>
            <w:r w:rsidRPr="00DA4D8E">
              <w:rPr>
                <w:rFonts w:eastAsia="Times New Roman" w:cstheme="minorHAnsi"/>
                <w:color w:val="000000"/>
                <w:sz w:val="20"/>
                <w:szCs w:val="20"/>
                <w:lang w:eastAsia="fr-FR"/>
              </w:rPr>
              <w:t>Date de 1ère administration ou d'instauration du traitement</w:t>
            </w:r>
          </w:p>
        </w:tc>
        <w:tc>
          <w:tcPr>
            <w:tcW w:w="3686" w:type="dxa"/>
            <w:shd w:val="clear" w:color="auto" w:fill="F2F2F2" w:themeFill="background1" w:themeFillShade="F2"/>
            <w:noWrap/>
            <w:vAlign w:val="center"/>
          </w:tcPr>
          <w:p w14:paraId="40E8CA92" w14:textId="77777777" w:rsidR="00EA412E" w:rsidRPr="00DA4D8E" w:rsidRDefault="00EA412E" w:rsidP="00C95FE8">
            <w:pPr>
              <w:spacing w:after="0" w:line="240" w:lineRule="auto"/>
              <w:rPr>
                <w:rFonts w:eastAsia="Times New Roman" w:cstheme="minorHAnsi"/>
                <w:color w:val="000000"/>
                <w:sz w:val="20"/>
                <w:szCs w:val="20"/>
                <w:lang w:eastAsia="fr-FR"/>
              </w:rPr>
            </w:pPr>
            <w:r w:rsidRPr="00DA4D8E">
              <w:rPr>
                <w:rFonts w:eastAsia="Times New Roman" w:cstheme="minorHAnsi"/>
                <w:color w:val="000000"/>
                <w:sz w:val="20"/>
                <w:szCs w:val="20"/>
                <w:lang w:eastAsia="fr-FR"/>
              </w:rPr>
              <w:t>jj/mm/</w:t>
            </w:r>
            <w:proofErr w:type="spellStart"/>
            <w:r w:rsidRPr="00DA4D8E">
              <w:rPr>
                <w:rFonts w:eastAsia="Times New Roman" w:cstheme="minorHAnsi"/>
                <w:color w:val="000000"/>
                <w:sz w:val="20"/>
                <w:szCs w:val="20"/>
                <w:lang w:eastAsia="fr-FR"/>
              </w:rPr>
              <w:t>aaaa</w:t>
            </w:r>
            <w:proofErr w:type="spellEnd"/>
          </w:p>
        </w:tc>
      </w:tr>
      <w:tr w:rsidR="00EA412E" w:rsidRPr="00DA4D8E" w14:paraId="6583B7CF" w14:textId="77777777" w:rsidTr="00C95FE8">
        <w:trPr>
          <w:trHeight w:val="20"/>
          <w:jc w:val="center"/>
        </w:trPr>
        <w:tc>
          <w:tcPr>
            <w:tcW w:w="1814" w:type="dxa"/>
            <w:vMerge/>
            <w:shd w:val="clear" w:color="auto" w:fill="F2F2F2" w:themeFill="background1" w:themeFillShade="F2"/>
            <w:vAlign w:val="center"/>
            <w:hideMark/>
          </w:tcPr>
          <w:p w14:paraId="294DAA08" w14:textId="77777777" w:rsidR="00EA412E" w:rsidRPr="00DA4D8E" w:rsidRDefault="00EA412E" w:rsidP="00C95FE8">
            <w:pPr>
              <w:spacing w:after="0" w:line="240" w:lineRule="auto"/>
              <w:rPr>
                <w:rFonts w:eastAsia="Times New Roman" w:cstheme="minorHAnsi"/>
                <w:color w:val="000000"/>
                <w:sz w:val="20"/>
                <w:szCs w:val="20"/>
                <w:lang w:eastAsia="fr-FR"/>
              </w:rPr>
            </w:pPr>
          </w:p>
        </w:tc>
        <w:tc>
          <w:tcPr>
            <w:tcW w:w="2211" w:type="dxa"/>
            <w:vMerge w:val="restart"/>
            <w:shd w:val="clear" w:color="auto" w:fill="F2F2F2" w:themeFill="background1" w:themeFillShade="F2"/>
            <w:vAlign w:val="center"/>
            <w:hideMark/>
          </w:tcPr>
          <w:p w14:paraId="2380BCEA" w14:textId="77777777" w:rsidR="00EA412E" w:rsidRPr="00DA4D8E" w:rsidRDefault="00EA412E" w:rsidP="00C95FE8">
            <w:pPr>
              <w:spacing w:after="0" w:line="240" w:lineRule="auto"/>
              <w:rPr>
                <w:rFonts w:eastAsia="Times New Roman" w:cstheme="minorHAnsi"/>
                <w:color w:val="000000"/>
                <w:sz w:val="20"/>
                <w:szCs w:val="20"/>
                <w:lang w:eastAsia="fr-FR"/>
              </w:rPr>
            </w:pPr>
            <w:r w:rsidRPr="00DA4D8E">
              <w:rPr>
                <w:rFonts w:eastAsia="Times New Roman" w:cstheme="minorHAnsi"/>
                <w:color w:val="000000"/>
                <w:sz w:val="20"/>
                <w:szCs w:val="20"/>
                <w:lang w:eastAsia="fr-FR"/>
              </w:rPr>
              <w:t>Posologie prescrite</w:t>
            </w:r>
          </w:p>
        </w:tc>
        <w:tc>
          <w:tcPr>
            <w:tcW w:w="546" w:type="dxa"/>
            <w:tcBorders>
              <w:right w:val="nil"/>
            </w:tcBorders>
            <w:shd w:val="clear" w:color="auto" w:fill="F2F2F2" w:themeFill="background1" w:themeFillShade="F2"/>
            <w:vAlign w:val="center"/>
          </w:tcPr>
          <w:p w14:paraId="1CDC25D7" w14:textId="77777777" w:rsidR="00EA412E" w:rsidRPr="00DA4D8E" w:rsidRDefault="00EA412E" w:rsidP="00C95FE8">
            <w:pPr>
              <w:spacing w:after="0" w:line="240" w:lineRule="auto"/>
              <w:rPr>
                <w:rFonts w:eastAsia="Times New Roman" w:cstheme="minorHAnsi"/>
                <w:color w:val="000000"/>
                <w:sz w:val="20"/>
                <w:szCs w:val="20"/>
                <w:lang w:eastAsia="fr-FR"/>
              </w:rPr>
            </w:pPr>
            <w:r w:rsidRPr="00DA4D8E">
              <w:rPr>
                <w:rFonts w:eastAsia="Times New Roman" w:cstheme="minorHAnsi"/>
                <w:color w:val="000000"/>
                <w:sz w:val="20"/>
                <w:szCs w:val="20"/>
                <w:lang w:eastAsia="fr-FR"/>
              </w:rPr>
              <w:t>5</w:t>
            </w:r>
          </w:p>
        </w:tc>
        <w:tc>
          <w:tcPr>
            <w:tcW w:w="2795" w:type="dxa"/>
            <w:tcBorders>
              <w:left w:val="nil"/>
            </w:tcBorders>
            <w:shd w:val="clear" w:color="auto" w:fill="F2F2F2" w:themeFill="background1" w:themeFillShade="F2"/>
            <w:vAlign w:val="center"/>
            <w:hideMark/>
          </w:tcPr>
          <w:p w14:paraId="44A471DC" w14:textId="77777777" w:rsidR="00EA412E" w:rsidRPr="00DA4D8E" w:rsidRDefault="00EA412E" w:rsidP="00C95FE8">
            <w:pPr>
              <w:spacing w:after="0" w:line="240" w:lineRule="auto"/>
              <w:rPr>
                <w:rFonts w:eastAsia="Times New Roman" w:cstheme="minorHAnsi"/>
                <w:color w:val="000000"/>
                <w:sz w:val="20"/>
                <w:szCs w:val="20"/>
                <w:lang w:eastAsia="fr-FR"/>
              </w:rPr>
            </w:pPr>
            <w:r w:rsidRPr="00DA4D8E">
              <w:rPr>
                <w:rFonts w:eastAsia="Times New Roman" w:cstheme="minorHAnsi"/>
                <w:color w:val="000000"/>
                <w:sz w:val="20"/>
                <w:szCs w:val="20"/>
                <w:lang w:eastAsia="fr-FR"/>
              </w:rPr>
              <w:t>Posologie 1 : dose</w:t>
            </w:r>
          </w:p>
        </w:tc>
        <w:tc>
          <w:tcPr>
            <w:tcW w:w="3686" w:type="dxa"/>
            <w:shd w:val="clear" w:color="auto" w:fill="F2F2F2" w:themeFill="background1" w:themeFillShade="F2"/>
            <w:noWrap/>
            <w:vAlign w:val="center"/>
            <w:hideMark/>
          </w:tcPr>
          <w:p w14:paraId="73B0ED12" w14:textId="77777777" w:rsidR="00EA412E" w:rsidRPr="00DA4D8E" w:rsidRDefault="00EA412E" w:rsidP="00C95FE8">
            <w:pPr>
              <w:spacing w:after="0" w:line="240" w:lineRule="auto"/>
              <w:rPr>
                <w:rFonts w:eastAsia="Times New Roman" w:cstheme="minorHAnsi"/>
                <w:color w:val="000000"/>
                <w:sz w:val="20"/>
                <w:szCs w:val="20"/>
                <w:lang w:eastAsia="fr-FR"/>
              </w:rPr>
            </w:pPr>
            <w:r w:rsidRPr="00DA4D8E">
              <w:rPr>
                <w:rFonts w:eastAsia="Times New Roman" w:cstheme="minorHAnsi"/>
                <w:color w:val="000000"/>
                <w:sz w:val="20"/>
                <w:szCs w:val="20"/>
                <w:lang w:eastAsia="fr-FR"/>
              </w:rPr>
              <w:t>Numérique</w:t>
            </w:r>
          </w:p>
        </w:tc>
      </w:tr>
      <w:tr w:rsidR="00EA412E" w:rsidRPr="00DA4D8E" w14:paraId="400F5183" w14:textId="77777777" w:rsidTr="00C95FE8">
        <w:trPr>
          <w:trHeight w:val="20"/>
          <w:jc w:val="center"/>
        </w:trPr>
        <w:tc>
          <w:tcPr>
            <w:tcW w:w="1814" w:type="dxa"/>
            <w:vMerge/>
            <w:shd w:val="clear" w:color="auto" w:fill="F2F2F2" w:themeFill="background1" w:themeFillShade="F2"/>
            <w:vAlign w:val="center"/>
          </w:tcPr>
          <w:p w14:paraId="092F6C2D" w14:textId="77777777" w:rsidR="00EA412E" w:rsidRPr="00DA4D8E" w:rsidRDefault="00EA412E" w:rsidP="00C95FE8">
            <w:pPr>
              <w:spacing w:after="0" w:line="240" w:lineRule="auto"/>
              <w:rPr>
                <w:rFonts w:eastAsia="Times New Roman" w:cstheme="minorHAnsi"/>
                <w:color w:val="000000"/>
                <w:sz w:val="20"/>
                <w:szCs w:val="20"/>
                <w:lang w:eastAsia="fr-FR"/>
              </w:rPr>
            </w:pPr>
          </w:p>
        </w:tc>
        <w:tc>
          <w:tcPr>
            <w:tcW w:w="2211" w:type="dxa"/>
            <w:vMerge/>
            <w:shd w:val="clear" w:color="auto" w:fill="F2F2F2" w:themeFill="background1" w:themeFillShade="F2"/>
            <w:vAlign w:val="center"/>
          </w:tcPr>
          <w:p w14:paraId="7B55A401" w14:textId="77777777" w:rsidR="00EA412E" w:rsidRPr="00DA4D8E" w:rsidRDefault="00EA412E" w:rsidP="00C95FE8">
            <w:pPr>
              <w:spacing w:after="0" w:line="240" w:lineRule="auto"/>
              <w:rPr>
                <w:rFonts w:eastAsia="Times New Roman" w:cstheme="minorHAnsi"/>
                <w:color w:val="000000"/>
                <w:sz w:val="20"/>
                <w:szCs w:val="20"/>
                <w:lang w:eastAsia="fr-FR"/>
              </w:rPr>
            </w:pPr>
          </w:p>
        </w:tc>
        <w:tc>
          <w:tcPr>
            <w:tcW w:w="546" w:type="dxa"/>
            <w:tcBorders>
              <w:right w:val="nil"/>
            </w:tcBorders>
            <w:shd w:val="clear" w:color="auto" w:fill="F2F2F2" w:themeFill="background1" w:themeFillShade="F2"/>
            <w:vAlign w:val="center"/>
          </w:tcPr>
          <w:p w14:paraId="1F81BA45" w14:textId="77777777" w:rsidR="00EA412E" w:rsidRPr="00DA4D8E" w:rsidRDefault="00EA412E" w:rsidP="00C95FE8">
            <w:pPr>
              <w:spacing w:after="0" w:line="240" w:lineRule="auto"/>
              <w:rPr>
                <w:rFonts w:eastAsia="Times New Roman" w:cstheme="minorHAnsi"/>
                <w:color w:val="000000"/>
                <w:sz w:val="20"/>
                <w:szCs w:val="20"/>
                <w:lang w:eastAsia="fr-FR"/>
              </w:rPr>
            </w:pPr>
            <w:r w:rsidRPr="00DA4D8E">
              <w:rPr>
                <w:rFonts w:eastAsia="Times New Roman" w:cstheme="minorHAnsi"/>
                <w:color w:val="000000"/>
                <w:sz w:val="20"/>
                <w:szCs w:val="20"/>
                <w:lang w:eastAsia="fr-FR"/>
              </w:rPr>
              <w:t>6</w:t>
            </w:r>
          </w:p>
        </w:tc>
        <w:tc>
          <w:tcPr>
            <w:tcW w:w="2795" w:type="dxa"/>
            <w:tcBorders>
              <w:left w:val="nil"/>
            </w:tcBorders>
            <w:shd w:val="clear" w:color="auto" w:fill="F2F2F2" w:themeFill="background1" w:themeFillShade="F2"/>
            <w:vAlign w:val="center"/>
          </w:tcPr>
          <w:p w14:paraId="4ED39EF0" w14:textId="77777777" w:rsidR="00EA412E" w:rsidRPr="00DA4D8E" w:rsidRDefault="00EA412E" w:rsidP="00C95FE8">
            <w:pPr>
              <w:spacing w:after="0" w:line="240" w:lineRule="auto"/>
              <w:rPr>
                <w:rFonts w:eastAsia="Times New Roman" w:cstheme="minorHAnsi"/>
                <w:color w:val="000000"/>
                <w:sz w:val="20"/>
                <w:szCs w:val="20"/>
                <w:lang w:eastAsia="fr-FR"/>
              </w:rPr>
            </w:pPr>
            <w:r w:rsidRPr="00DA4D8E">
              <w:rPr>
                <w:rFonts w:eastAsia="Times New Roman" w:cstheme="minorHAnsi"/>
                <w:color w:val="000000"/>
                <w:sz w:val="20"/>
                <w:szCs w:val="20"/>
                <w:lang w:eastAsia="fr-FR"/>
              </w:rPr>
              <w:t>Posologie 2 : dose</w:t>
            </w:r>
          </w:p>
        </w:tc>
        <w:tc>
          <w:tcPr>
            <w:tcW w:w="3686" w:type="dxa"/>
            <w:shd w:val="clear" w:color="auto" w:fill="F2F2F2" w:themeFill="background1" w:themeFillShade="F2"/>
            <w:noWrap/>
            <w:vAlign w:val="center"/>
          </w:tcPr>
          <w:p w14:paraId="27854E08" w14:textId="77777777" w:rsidR="00EA412E" w:rsidRPr="00DA4D8E" w:rsidRDefault="00EA412E" w:rsidP="00C95FE8">
            <w:pPr>
              <w:spacing w:after="0" w:line="240" w:lineRule="auto"/>
              <w:rPr>
                <w:rFonts w:eastAsia="Times New Roman" w:cstheme="minorHAnsi"/>
                <w:color w:val="000000"/>
                <w:sz w:val="20"/>
                <w:szCs w:val="20"/>
                <w:lang w:eastAsia="fr-FR"/>
              </w:rPr>
            </w:pPr>
            <w:r w:rsidRPr="00DA4D8E">
              <w:rPr>
                <w:rFonts w:eastAsia="Times New Roman" w:cstheme="minorHAnsi"/>
                <w:color w:val="000000"/>
                <w:sz w:val="20"/>
                <w:szCs w:val="20"/>
                <w:lang w:eastAsia="fr-FR"/>
              </w:rPr>
              <w:t>Numérique</w:t>
            </w:r>
          </w:p>
        </w:tc>
      </w:tr>
      <w:tr w:rsidR="00EA412E" w:rsidRPr="00DA4D8E" w14:paraId="4845E13F" w14:textId="77777777" w:rsidTr="00C95FE8">
        <w:trPr>
          <w:trHeight w:val="20"/>
          <w:jc w:val="center"/>
        </w:trPr>
        <w:tc>
          <w:tcPr>
            <w:tcW w:w="1814" w:type="dxa"/>
            <w:vMerge/>
            <w:shd w:val="clear" w:color="auto" w:fill="F2F2F2" w:themeFill="background1" w:themeFillShade="F2"/>
            <w:vAlign w:val="center"/>
            <w:hideMark/>
          </w:tcPr>
          <w:p w14:paraId="26B6E8CE" w14:textId="77777777" w:rsidR="00EA412E" w:rsidRPr="00DA4D8E" w:rsidRDefault="00EA412E" w:rsidP="00C95FE8">
            <w:pPr>
              <w:spacing w:after="0" w:line="240" w:lineRule="auto"/>
              <w:rPr>
                <w:rFonts w:eastAsia="Times New Roman" w:cstheme="minorHAnsi"/>
                <w:color w:val="000000"/>
                <w:sz w:val="20"/>
                <w:szCs w:val="20"/>
                <w:lang w:eastAsia="fr-FR"/>
              </w:rPr>
            </w:pPr>
          </w:p>
        </w:tc>
        <w:tc>
          <w:tcPr>
            <w:tcW w:w="2211" w:type="dxa"/>
            <w:vMerge/>
            <w:shd w:val="clear" w:color="auto" w:fill="F2F2F2" w:themeFill="background1" w:themeFillShade="F2"/>
            <w:vAlign w:val="center"/>
            <w:hideMark/>
          </w:tcPr>
          <w:p w14:paraId="520DF4FC" w14:textId="77777777" w:rsidR="00EA412E" w:rsidRPr="00DA4D8E" w:rsidRDefault="00EA412E" w:rsidP="00C95FE8">
            <w:pPr>
              <w:spacing w:after="0" w:line="240" w:lineRule="auto"/>
              <w:rPr>
                <w:rFonts w:eastAsia="Times New Roman" w:cstheme="minorHAnsi"/>
                <w:color w:val="000000"/>
                <w:sz w:val="20"/>
                <w:szCs w:val="20"/>
                <w:lang w:eastAsia="fr-FR"/>
              </w:rPr>
            </w:pPr>
          </w:p>
        </w:tc>
        <w:tc>
          <w:tcPr>
            <w:tcW w:w="546" w:type="dxa"/>
            <w:tcBorders>
              <w:right w:val="nil"/>
            </w:tcBorders>
            <w:shd w:val="clear" w:color="auto" w:fill="F2F2F2" w:themeFill="background1" w:themeFillShade="F2"/>
            <w:vAlign w:val="center"/>
          </w:tcPr>
          <w:p w14:paraId="7C7C52B1" w14:textId="77777777" w:rsidR="00EA412E" w:rsidRPr="00DA4D8E" w:rsidRDefault="00EA412E" w:rsidP="00C95FE8">
            <w:pPr>
              <w:spacing w:after="0" w:line="240" w:lineRule="auto"/>
              <w:rPr>
                <w:rFonts w:eastAsia="Times New Roman" w:cstheme="minorHAnsi"/>
                <w:color w:val="000000"/>
                <w:sz w:val="20"/>
                <w:szCs w:val="20"/>
                <w:lang w:eastAsia="fr-FR"/>
              </w:rPr>
            </w:pPr>
            <w:r w:rsidRPr="00DA4D8E">
              <w:rPr>
                <w:rFonts w:eastAsia="Times New Roman" w:cstheme="minorHAnsi"/>
                <w:color w:val="000000"/>
                <w:sz w:val="20"/>
                <w:szCs w:val="20"/>
                <w:lang w:eastAsia="fr-FR"/>
              </w:rPr>
              <w:t>7</w:t>
            </w:r>
          </w:p>
        </w:tc>
        <w:tc>
          <w:tcPr>
            <w:tcW w:w="2795" w:type="dxa"/>
            <w:tcBorders>
              <w:left w:val="nil"/>
            </w:tcBorders>
            <w:shd w:val="clear" w:color="auto" w:fill="F2F2F2" w:themeFill="background1" w:themeFillShade="F2"/>
            <w:vAlign w:val="center"/>
            <w:hideMark/>
          </w:tcPr>
          <w:p w14:paraId="487D46C3" w14:textId="77777777" w:rsidR="00EA412E" w:rsidRPr="00DA4D8E" w:rsidRDefault="00EA412E" w:rsidP="00C95FE8">
            <w:pPr>
              <w:spacing w:after="0" w:line="240" w:lineRule="auto"/>
              <w:rPr>
                <w:rFonts w:eastAsia="Times New Roman" w:cstheme="minorHAnsi"/>
                <w:color w:val="000000"/>
                <w:sz w:val="20"/>
                <w:szCs w:val="20"/>
                <w:lang w:eastAsia="fr-FR"/>
              </w:rPr>
            </w:pPr>
            <w:r w:rsidRPr="00DA4D8E">
              <w:rPr>
                <w:rFonts w:eastAsia="Times New Roman" w:cstheme="minorHAnsi"/>
                <w:color w:val="000000"/>
                <w:sz w:val="20"/>
                <w:szCs w:val="20"/>
                <w:lang w:eastAsia="fr-FR"/>
              </w:rPr>
              <w:t>Posologie 1 : voie d'administration</w:t>
            </w:r>
          </w:p>
        </w:tc>
        <w:tc>
          <w:tcPr>
            <w:tcW w:w="3686" w:type="dxa"/>
            <w:shd w:val="clear" w:color="auto" w:fill="F2F2F2" w:themeFill="background1" w:themeFillShade="F2"/>
            <w:vAlign w:val="center"/>
            <w:hideMark/>
          </w:tcPr>
          <w:p w14:paraId="0910876D" w14:textId="77777777" w:rsidR="00EA412E" w:rsidRPr="00DA4D8E" w:rsidRDefault="00EA412E" w:rsidP="00EA412E">
            <w:pPr>
              <w:pStyle w:val="Paragraphedeliste"/>
              <w:numPr>
                <w:ilvl w:val="0"/>
                <w:numId w:val="8"/>
              </w:numPr>
              <w:spacing w:after="0" w:line="240" w:lineRule="auto"/>
              <w:ind w:left="358"/>
              <w:rPr>
                <w:rFonts w:eastAsia="Times New Roman" w:cstheme="minorHAnsi"/>
                <w:color w:val="000000"/>
                <w:sz w:val="20"/>
                <w:szCs w:val="20"/>
                <w:lang w:eastAsia="fr-FR"/>
              </w:rPr>
            </w:pPr>
            <w:r w:rsidRPr="00DA4D8E">
              <w:rPr>
                <w:rFonts w:eastAsia="Times New Roman" w:cstheme="minorHAnsi"/>
                <w:color w:val="000000"/>
                <w:sz w:val="20"/>
                <w:szCs w:val="20"/>
                <w:lang w:eastAsia="fr-FR"/>
              </w:rPr>
              <w:t>Orale</w:t>
            </w:r>
          </w:p>
          <w:p w14:paraId="5A28193E" w14:textId="77777777" w:rsidR="00EA412E" w:rsidRPr="00DA4D8E" w:rsidRDefault="00EA412E" w:rsidP="00EA412E">
            <w:pPr>
              <w:pStyle w:val="Paragraphedeliste"/>
              <w:numPr>
                <w:ilvl w:val="0"/>
                <w:numId w:val="8"/>
              </w:numPr>
              <w:spacing w:after="0" w:line="240" w:lineRule="auto"/>
              <w:ind w:left="358"/>
              <w:rPr>
                <w:rFonts w:eastAsia="Times New Roman" w:cstheme="minorHAnsi"/>
                <w:color w:val="000000"/>
                <w:sz w:val="20"/>
                <w:szCs w:val="20"/>
                <w:lang w:eastAsia="fr-FR"/>
              </w:rPr>
            </w:pPr>
            <w:r w:rsidRPr="00DA4D8E">
              <w:rPr>
                <w:rFonts w:eastAsia="Times New Roman" w:cstheme="minorHAnsi"/>
                <w:color w:val="000000"/>
                <w:sz w:val="20"/>
                <w:szCs w:val="20"/>
                <w:lang w:eastAsia="fr-FR"/>
              </w:rPr>
              <w:t>Intraveineuse</w:t>
            </w:r>
          </w:p>
          <w:p w14:paraId="4F5D45A6" w14:textId="77777777" w:rsidR="00EA412E" w:rsidRPr="00DA4D8E" w:rsidRDefault="00EA412E" w:rsidP="00EA412E">
            <w:pPr>
              <w:pStyle w:val="Paragraphedeliste"/>
              <w:numPr>
                <w:ilvl w:val="0"/>
                <w:numId w:val="8"/>
              </w:numPr>
              <w:spacing w:after="0" w:line="240" w:lineRule="auto"/>
              <w:ind w:left="358"/>
              <w:rPr>
                <w:rFonts w:eastAsia="Times New Roman" w:cstheme="minorHAnsi"/>
                <w:color w:val="000000"/>
                <w:sz w:val="20"/>
                <w:szCs w:val="20"/>
                <w:lang w:eastAsia="fr-FR"/>
              </w:rPr>
            </w:pPr>
            <w:r w:rsidRPr="00DA4D8E">
              <w:rPr>
                <w:rFonts w:eastAsia="Times New Roman" w:cstheme="minorHAnsi"/>
                <w:color w:val="000000"/>
                <w:sz w:val="20"/>
                <w:szCs w:val="20"/>
                <w:lang w:eastAsia="fr-FR"/>
              </w:rPr>
              <w:t>Sous-cutanée</w:t>
            </w:r>
          </w:p>
        </w:tc>
      </w:tr>
      <w:tr w:rsidR="00EA412E" w:rsidRPr="00DA4D8E" w14:paraId="79E4444A" w14:textId="77777777" w:rsidTr="00C95FE8">
        <w:trPr>
          <w:trHeight w:val="20"/>
          <w:jc w:val="center"/>
        </w:trPr>
        <w:tc>
          <w:tcPr>
            <w:tcW w:w="1814" w:type="dxa"/>
            <w:vMerge/>
            <w:shd w:val="clear" w:color="auto" w:fill="F2F2F2" w:themeFill="background1" w:themeFillShade="F2"/>
            <w:vAlign w:val="center"/>
          </w:tcPr>
          <w:p w14:paraId="3BDF15F6" w14:textId="77777777" w:rsidR="00EA412E" w:rsidRPr="00DA4D8E" w:rsidRDefault="00EA412E" w:rsidP="00C95FE8">
            <w:pPr>
              <w:spacing w:after="0" w:line="240" w:lineRule="auto"/>
              <w:rPr>
                <w:rFonts w:eastAsia="Times New Roman" w:cstheme="minorHAnsi"/>
                <w:color w:val="000000"/>
                <w:sz w:val="20"/>
                <w:szCs w:val="20"/>
                <w:lang w:eastAsia="fr-FR"/>
              </w:rPr>
            </w:pPr>
          </w:p>
        </w:tc>
        <w:tc>
          <w:tcPr>
            <w:tcW w:w="2211" w:type="dxa"/>
            <w:vMerge/>
            <w:shd w:val="clear" w:color="auto" w:fill="F2F2F2" w:themeFill="background1" w:themeFillShade="F2"/>
            <w:vAlign w:val="center"/>
          </w:tcPr>
          <w:p w14:paraId="785A63AB" w14:textId="77777777" w:rsidR="00EA412E" w:rsidRPr="00DA4D8E" w:rsidRDefault="00EA412E" w:rsidP="00C95FE8">
            <w:pPr>
              <w:spacing w:after="0" w:line="240" w:lineRule="auto"/>
              <w:rPr>
                <w:rFonts w:eastAsia="Times New Roman" w:cstheme="minorHAnsi"/>
                <w:color w:val="000000"/>
                <w:sz w:val="20"/>
                <w:szCs w:val="20"/>
                <w:lang w:eastAsia="fr-FR"/>
              </w:rPr>
            </w:pPr>
          </w:p>
        </w:tc>
        <w:tc>
          <w:tcPr>
            <w:tcW w:w="546" w:type="dxa"/>
            <w:tcBorders>
              <w:right w:val="nil"/>
            </w:tcBorders>
            <w:shd w:val="clear" w:color="auto" w:fill="F2F2F2" w:themeFill="background1" w:themeFillShade="F2"/>
            <w:vAlign w:val="center"/>
          </w:tcPr>
          <w:p w14:paraId="3EAE8724" w14:textId="77777777" w:rsidR="00EA412E" w:rsidRPr="00DA4D8E" w:rsidRDefault="00EA412E" w:rsidP="00C95FE8">
            <w:pPr>
              <w:spacing w:after="0" w:line="240" w:lineRule="auto"/>
              <w:rPr>
                <w:rFonts w:eastAsia="Times New Roman" w:cstheme="minorHAnsi"/>
                <w:color w:val="000000"/>
                <w:sz w:val="20"/>
                <w:szCs w:val="20"/>
                <w:lang w:eastAsia="fr-FR"/>
              </w:rPr>
            </w:pPr>
            <w:r w:rsidRPr="00DA4D8E">
              <w:rPr>
                <w:rFonts w:eastAsia="Times New Roman" w:cstheme="minorHAnsi"/>
                <w:color w:val="000000"/>
                <w:sz w:val="20"/>
                <w:szCs w:val="20"/>
                <w:lang w:eastAsia="fr-FR"/>
              </w:rPr>
              <w:t>8</w:t>
            </w:r>
          </w:p>
        </w:tc>
        <w:tc>
          <w:tcPr>
            <w:tcW w:w="2795" w:type="dxa"/>
            <w:tcBorders>
              <w:left w:val="nil"/>
            </w:tcBorders>
            <w:shd w:val="clear" w:color="auto" w:fill="F2F2F2" w:themeFill="background1" w:themeFillShade="F2"/>
            <w:vAlign w:val="center"/>
          </w:tcPr>
          <w:p w14:paraId="488338D5" w14:textId="77777777" w:rsidR="00EA412E" w:rsidRPr="00DA4D8E" w:rsidRDefault="00EA412E" w:rsidP="00C95FE8">
            <w:pPr>
              <w:spacing w:after="0" w:line="240" w:lineRule="auto"/>
              <w:rPr>
                <w:rFonts w:eastAsia="Times New Roman" w:cstheme="minorHAnsi"/>
                <w:color w:val="000000"/>
                <w:sz w:val="20"/>
                <w:szCs w:val="20"/>
                <w:lang w:eastAsia="fr-FR"/>
              </w:rPr>
            </w:pPr>
            <w:r w:rsidRPr="00DA4D8E">
              <w:rPr>
                <w:rFonts w:eastAsia="Times New Roman" w:cstheme="minorHAnsi"/>
                <w:color w:val="000000"/>
                <w:sz w:val="20"/>
                <w:szCs w:val="20"/>
                <w:lang w:eastAsia="fr-FR"/>
              </w:rPr>
              <w:t>Posologie 2 : voie d'administration</w:t>
            </w:r>
          </w:p>
        </w:tc>
        <w:tc>
          <w:tcPr>
            <w:tcW w:w="3686" w:type="dxa"/>
            <w:shd w:val="clear" w:color="auto" w:fill="F2F2F2" w:themeFill="background1" w:themeFillShade="F2"/>
            <w:vAlign w:val="center"/>
          </w:tcPr>
          <w:p w14:paraId="6D282B87" w14:textId="77777777" w:rsidR="00EA412E" w:rsidRPr="00DA4D8E" w:rsidRDefault="00EA412E" w:rsidP="00EA412E">
            <w:pPr>
              <w:pStyle w:val="Paragraphedeliste"/>
              <w:numPr>
                <w:ilvl w:val="0"/>
                <w:numId w:val="8"/>
              </w:numPr>
              <w:spacing w:after="0" w:line="240" w:lineRule="auto"/>
              <w:ind w:left="358"/>
              <w:rPr>
                <w:rFonts w:eastAsia="Times New Roman" w:cstheme="minorHAnsi"/>
                <w:color w:val="000000"/>
                <w:sz w:val="20"/>
                <w:szCs w:val="20"/>
                <w:lang w:eastAsia="fr-FR"/>
              </w:rPr>
            </w:pPr>
            <w:r w:rsidRPr="00DA4D8E">
              <w:rPr>
                <w:rFonts w:eastAsia="Times New Roman" w:cstheme="minorHAnsi"/>
                <w:color w:val="000000"/>
                <w:sz w:val="20"/>
                <w:szCs w:val="20"/>
                <w:lang w:eastAsia="fr-FR"/>
              </w:rPr>
              <w:t>Orale</w:t>
            </w:r>
          </w:p>
          <w:p w14:paraId="391AC651" w14:textId="77777777" w:rsidR="00EA412E" w:rsidRPr="00DA4D8E" w:rsidRDefault="00EA412E" w:rsidP="00EA412E">
            <w:pPr>
              <w:pStyle w:val="Paragraphedeliste"/>
              <w:numPr>
                <w:ilvl w:val="0"/>
                <w:numId w:val="8"/>
              </w:numPr>
              <w:spacing w:after="0" w:line="240" w:lineRule="auto"/>
              <w:ind w:left="358"/>
              <w:rPr>
                <w:rFonts w:eastAsia="Times New Roman" w:cstheme="minorHAnsi"/>
                <w:color w:val="000000"/>
                <w:sz w:val="20"/>
                <w:szCs w:val="20"/>
                <w:lang w:eastAsia="fr-FR"/>
              </w:rPr>
            </w:pPr>
            <w:r w:rsidRPr="00DA4D8E">
              <w:rPr>
                <w:rFonts w:eastAsia="Times New Roman" w:cstheme="minorHAnsi"/>
                <w:color w:val="000000"/>
                <w:sz w:val="20"/>
                <w:szCs w:val="20"/>
                <w:lang w:eastAsia="fr-FR"/>
              </w:rPr>
              <w:t>Intraveineuse</w:t>
            </w:r>
          </w:p>
          <w:p w14:paraId="5336D709" w14:textId="77777777" w:rsidR="00EA412E" w:rsidRPr="00DA4D8E" w:rsidRDefault="00EA412E" w:rsidP="00EA412E">
            <w:pPr>
              <w:pStyle w:val="Paragraphedeliste"/>
              <w:numPr>
                <w:ilvl w:val="0"/>
                <w:numId w:val="8"/>
              </w:numPr>
              <w:spacing w:after="0" w:line="240" w:lineRule="auto"/>
              <w:ind w:left="358"/>
              <w:rPr>
                <w:rFonts w:eastAsia="Times New Roman" w:cstheme="minorHAnsi"/>
                <w:color w:val="000000"/>
                <w:sz w:val="20"/>
                <w:szCs w:val="20"/>
                <w:lang w:eastAsia="fr-FR"/>
              </w:rPr>
            </w:pPr>
            <w:r w:rsidRPr="00DA4D8E">
              <w:rPr>
                <w:rFonts w:eastAsia="Times New Roman" w:cstheme="minorHAnsi"/>
                <w:color w:val="000000"/>
                <w:sz w:val="20"/>
                <w:szCs w:val="20"/>
                <w:lang w:eastAsia="fr-FR"/>
              </w:rPr>
              <w:t>Sous-cutanée</w:t>
            </w:r>
          </w:p>
        </w:tc>
      </w:tr>
      <w:tr w:rsidR="00EA412E" w:rsidRPr="00DA4D8E" w14:paraId="3DC45FD4" w14:textId="77777777" w:rsidTr="00C95FE8">
        <w:trPr>
          <w:trHeight w:val="20"/>
          <w:jc w:val="center"/>
        </w:trPr>
        <w:tc>
          <w:tcPr>
            <w:tcW w:w="1814" w:type="dxa"/>
            <w:vMerge/>
            <w:shd w:val="clear" w:color="auto" w:fill="F2F2F2" w:themeFill="background1" w:themeFillShade="F2"/>
            <w:vAlign w:val="center"/>
            <w:hideMark/>
          </w:tcPr>
          <w:p w14:paraId="451CCAC9" w14:textId="77777777" w:rsidR="00EA412E" w:rsidRPr="00DA4D8E" w:rsidRDefault="00EA412E" w:rsidP="00C95FE8">
            <w:pPr>
              <w:spacing w:after="0" w:line="240" w:lineRule="auto"/>
              <w:rPr>
                <w:rFonts w:eastAsia="Times New Roman" w:cstheme="minorHAnsi"/>
                <w:color w:val="000000"/>
                <w:sz w:val="20"/>
                <w:szCs w:val="20"/>
                <w:lang w:eastAsia="fr-FR"/>
              </w:rPr>
            </w:pPr>
          </w:p>
        </w:tc>
        <w:tc>
          <w:tcPr>
            <w:tcW w:w="2211" w:type="dxa"/>
            <w:shd w:val="clear" w:color="auto" w:fill="F2F2F2" w:themeFill="background1" w:themeFillShade="F2"/>
            <w:vAlign w:val="center"/>
          </w:tcPr>
          <w:p w14:paraId="7C9C5D41" w14:textId="77777777" w:rsidR="00EA412E" w:rsidRPr="00DA4D8E" w:rsidRDefault="00EA412E" w:rsidP="00C95FE8">
            <w:pPr>
              <w:spacing w:after="0" w:line="240" w:lineRule="auto"/>
              <w:rPr>
                <w:rFonts w:eastAsia="Times New Roman" w:cstheme="minorHAnsi"/>
                <w:color w:val="000000"/>
                <w:sz w:val="20"/>
                <w:szCs w:val="20"/>
                <w:lang w:eastAsia="fr-FR"/>
              </w:rPr>
            </w:pPr>
            <w:r w:rsidRPr="00DA4D8E">
              <w:rPr>
                <w:rFonts w:eastAsia="Times New Roman" w:cstheme="minorHAnsi"/>
                <w:color w:val="000000"/>
                <w:sz w:val="20"/>
                <w:szCs w:val="20"/>
                <w:lang w:eastAsia="fr-FR"/>
              </w:rPr>
              <w:t>Effet(s) indésirable(s) / Situation(s) particulière(s)</w:t>
            </w:r>
          </w:p>
        </w:tc>
        <w:tc>
          <w:tcPr>
            <w:tcW w:w="546" w:type="dxa"/>
            <w:tcBorders>
              <w:right w:val="nil"/>
            </w:tcBorders>
            <w:shd w:val="clear" w:color="auto" w:fill="F2F2F2" w:themeFill="background1" w:themeFillShade="F2"/>
            <w:vAlign w:val="center"/>
          </w:tcPr>
          <w:p w14:paraId="15B27775" w14:textId="77777777" w:rsidR="00EA412E" w:rsidRPr="00DA4D8E" w:rsidRDefault="00EA412E" w:rsidP="00C95FE8">
            <w:pPr>
              <w:spacing w:after="0" w:line="240" w:lineRule="auto"/>
              <w:rPr>
                <w:rFonts w:eastAsia="Times New Roman" w:cstheme="minorHAnsi"/>
                <w:color w:val="000000"/>
                <w:sz w:val="20"/>
                <w:szCs w:val="20"/>
                <w:lang w:eastAsia="fr-FR"/>
              </w:rPr>
            </w:pPr>
            <w:r w:rsidRPr="00DA4D8E">
              <w:rPr>
                <w:rFonts w:eastAsia="Times New Roman" w:cstheme="minorHAnsi"/>
                <w:color w:val="000000"/>
                <w:sz w:val="20"/>
                <w:szCs w:val="20"/>
                <w:lang w:eastAsia="fr-FR"/>
              </w:rPr>
              <w:t>9</w:t>
            </w:r>
          </w:p>
        </w:tc>
        <w:tc>
          <w:tcPr>
            <w:tcW w:w="2795" w:type="dxa"/>
            <w:tcBorders>
              <w:left w:val="nil"/>
            </w:tcBorders>
            <w:shd w:val="clear" w:color="auto" w:fill="F2F2F2" w:themeFill="background1" w:themeFillShade="F2"/>
            <w:vAlign w:val="center"/>
          </w:tcPr>
          <w:p w14:paraId="7A9D8C42" w14:textId="77777777" w:rsidR="00EA412E" w:rsidRPr="00DA4D8E" w:rsidRDefault="00EA412E" w:rsidP="00C95FE8">
            <w:pPr>
              <w:spacing w:after="0" w:line="240" w:lineRule="auto"/>
              <w:rPr>
                <w:rFonts w:eastAsia="Times New Roman" w:cstheme="minorHAnsi"/>
                <w:color w:val="000000"/>
                <w:sz w:val="20"/>
                <w:szCs w:val="20"/>
                <w:lang w:eastAsia="fr-FR"/>
              </w:rPr>
            </w:pPr>
            <w:r w:rsidRPr="00DA4D8E">
              <w:rPr>
                <w:rFonts w:eastAsia="Times New Roman" w:cstheme="minorHAnsi"/>
                <w:color w:val="000000"/>
                <w:sz w:val="20"/>
                <w:szCs w:val="20"/>
                <w:lang w:eastAsia="fr-FR"/>
              </w:rPr>
              <w:t>Y a-t-il eu apparition d’effet(s) indésirable(s) ou une situation particulière ?</w:t>
            </w:r>
          </w:p>
        </w:tc>
        <w:tc>
          <w:tcPr>
            <w:tcW w:w="3686" w:type="dxa"/>
            <w:shd w:val="clear" w:color="auto" w:fill="F2F2F2" w:themeFill="background1" w:themeFillShade="F2"/>
            <w:vAlign w:val="center"/>
          </w:tcPr>
          <w:p w14:paraId="091AA821" w14:textId="77777777" w:rsidR="00EA412E" w:rsidRPr="00DA4D8E" w:rsidRDefault="00EA412E" w:rsidP="00EA412E">
            <w:pPr>
              <w:pStyle w:val="Paragraphedeliste"/>
              <w:numPr>
                <w:ilvl w:val="0"/>
                <w:numId w:val="8"/>
              </w:numPr>
              <w:spacing w:after="0" w:line="240" w:lineRule="auto"/>
              <w:ind w:left="358"/>
              <w:rPr>
                <w:rFonts w:eastAsia="Times New Roman" w:cstheme="minorHAnsi"/>
                <w:color w:val="000000"/>
                <w:sz w:val="20"/>
                <w:szCs w:val="20"/>
                <w:lang w:eastAsia="fr-FR"/>
              </w:rPr>
            </w:pPr>
            <w:r w:rsidRPr="00DA4D8E">
              <w:rPr>
                <w:rFonts w:eastAsia="Times New Roman" w:cstheme="minorHAnsi"/>
                <w:color w:val="000000"/>
                <w:sz w:val="20"/>
                <w:szCs w:val="20"/>
                <w:lang w:eastAsia="fr-FR"/>
              </w:rPr>
              <w:t>Oui</w:t>
            </w:r>
          </w:p>
          <w:p w14:paraId="5EB0C00B" w14:textId="77777777" w:rsidR="00EA412E" w:rsidRPr="00DA4D8E" w:rsidRDefault="00EA412E" w:rsidP="00EA412E">
            <w:pPr>
              <w:pStyle w:val="Paragraphedeliste"/>
              <w:numPr>
                <w:ilvl w:val="0"/>
                <w:numId w:val="8"/>
              </w:numPr>
              <w:spacing w:after="0" w:line="240" w:lineRule="auto"/>
              <w:ind w:left="358"/>
              <w:rPr>
                <w:rFonts w:eastAsia="Times New Roman" w:cstheme="minorHAnsi"/>
                <w:color w:val="000000"/>
                <w:sz w:val="20"/>
                <w:szCs w:val="20"/>
                <w:lang w:eastAsia="fr-FR"/>
              </w:rPr>
            </w:pPr>
            <w:r w:rsidRPr="00DA4D8E">
              <w:rPr>
                <w:rFonts w:eastAsia="Times New Roman" w:cstheme="minorHAnsi"/>
                <w:color w:val="000000"/>
                <w:sz w:val="20"/>
                <w:szCs w:val="20"/>
                <w:lang w:eastAsia="fr-FR"/>
              </w:rPr>
              <w:t>Non</w:t>
            </w:r>
          </w:p>
        </w:tc>
      </w:tr>
      <w:tr w:rsidR="00EA412E" w:rsidRPr="00DA4D8E" w14:paraId="13EC26FC" w14:textId="77777777" w:rsidTr="00C95FE8">
        <w:trPr>
          <w:trHeight w:val="20"/>
          <w:jc w:val="center"/>
        </w:trPr>
        <w:tc>
          <w:tcPr>
            <w:tcW w:w="1814" w:type="dxa"/>
            <w:vMerge w:val="restart"/>
            <w:vAlign w:val="center"/>
            <w:hideMark/>
          </w:tcPr>
          <w:p w14:paraId="319D2F31" w14:textId="77777777" w:rsidR="00EA412E" w:rsidRPr="00DA4D8E" w:rsidRDefault="00EA412E" w:rsidP="00C95FE8">
            <w:pPr>
              <w:keepNext/>
              <w:keepLines/>
              <w:spacing w:after="0" w:line="240" w:lineRule="auto"/>
              <w:rPr>
                <w:rFonts w:eastAsia="Times New Roman" w:cstheme="minorHAnsi"/>
                <w:color w:val="000000"/>
                <w:sz w:val="20"/>
                <w:szCs w:val="20"/>
                <w:lang w:eastAsia="fr-FR"/>
              </w:rPr>
            </w:pPr>
            <w:r w:rsidRPr="00DA4D8E">
              <w:rPr>
                <w:rFonts w:eastAsia="Times New Roman" w:cstheme="minorHAnsi"/>
                <w:color w:val="000000"/>
                <w:sz w:val="20"/>
                <w:szCs w:val="20"/>
                <w:lang w:eastAsia="fr-FR"/>
              </w:rPr>
              <w:t xml:space="preserve">Suivi(s) du traitement (autant </w:t>
            </w:r>
            <w:r w:rsidRPr="005877DF">
              <w:rPr>
                <w:rFonts w:eastAsia="Times New Roman" w:cstheme="minorHAnsi"/>
                <w:color w:val="000000"/>
                <w:sz w:val="20"/>
                <w:szCs w:val="20"/>
                <w:lang w:eastAsia="fr-FR"/>
              </w:rPr>
              <w:t>d'occurrences que d'administrations du traitement)</w:t>
            </w:r>
          </w:p>
        </w:tc>
        <w:tc>
          <w:tcPr>
            <w:tcW w:w="2211" w:type="dxa"/>
            <w:vAlign w:val="center"/>
            <w:hideMark/>
          </w:tcPr>
          <w:p w14:paraId="76284935" w14:textId="77777777" w:rsidR="00EA412E" w:rsidRPr="00DA4D8E" w:rsidRDefault="00EA412E" w:rsidP="00C95FE8">
            <w:pPr>
              <w:keepNext/>
              <w:keepLines/>
              <w:spacing w:after="0" w:line="240" w:lineRule="auto"/>
              <w:rPr>
                <w:rFonts w:eastAsia="Times New Roman" w:cstheme="minorHAnsi"/>
                <w:color w:val="000000"/>
                <w:sz w:val="20"/>
                <w:szCs w:val="20"/>
                <w:lang w:eastAsia="fr-FR"/>
              </w:rPr>
            </w:pPr>
            <w:r w:rsidRPr="00DA4D8E">
              <w:rPr>
                <w:rFonts w:eastAsia="Times New Roman" w:cstheme="minorHAnsi"/>
                <w:color w:val="000000"/>
                <w:sz w:val="20"/>
                <w:szCs w:val="20"/>
                <w:lang w:eastAsia="fr-FR"/>
              </w:rPr>
              <w:t xml:space="preserve">Suivi du traitement </w:t>
            </w:r>
          </w:p>
        </w:tc>
        <w:tc>
          <w:tcPr>
            <w:tcW w:w="546" w:type="dxa"/>
            <w:tcBorders>
              <w:right w:val="nil"/>
            </w:tcBorders>
            <w:vAlign w:val="center"/>
          </w:tcPr>
          <w:p w14:paraId="028D715D" w14:textId="77777777" w:rsidR="00EA412E" w:rsidRPr="00DA4D8E" w:rsidRDefault="00EA412E" w:rsidP="00C95FE8">
            <w:pPr>
              <w:keepNext/>
              <w:keepLines/>
              <w:spacing w:after="0" w:line="240" w:lineRule="auto"/>
              <w:rPr>
                <w:rFonts w:eastAsia="Times New Roman" w:cstheme="minorHAnsi"/>
                <w:color w:val="000000"/>
                <w:sz w:val="20"/>
                <w:szCs w:val="20"/>
                <w:lang w:eastAsia="fr-FR"/>
              </w:rPr>
            </w:pPr>
            <w:r w:rsidRPr="00DA4D8E">
              <w:rPr>
                <w:rFonts w:cstheme="minorHAnsi"/>
                <w:sz w:val="20"/>
                <w:szCs w:val="20"/>
              </w:rPr>
              <w:t>10</w:t>
            </w:r>
          </w:p>
        </w:tc>
        <w:tc>
          <w:tcPr>
            <w:tcW w:w="2795" w:type="dxa"/>
            <w:tcBorders>
              <w:left w:val="nil"/>
            </w:tcBorders>
            <w:vAlign w:val="center"/>
            <w:hideMark/>
          </w:tcPr>
          <w:p w14:paraId="0742C10C" w14:textId="77777777" w:rsidR="00EA412E" w:rsidRPr="00DA4D8E" w:rsidRDefault="00EA412E" w:rsidP="00C95FE8">
            <w:pPr>
              <w:keepNext/>
              <w:keepLines/>
              <w:spacing w:after="0" w:line="240" w:lineRule="auto"/>
              <w:rPr>
                <w:rFonts w:eastAsia="Times New Roman" w:cstheme="minorHAnsi"/>
                <w:color w:val="000000"/>
                <w:sz w:val="20"/>
                <w:szCs w:val="20"/>
                <w:lang w:eastAsia="fr-FR"/>
              </w:rPr>
            </w:pPr>
            <w:r w:rsidRPr="00DA4D8E">
              <w:rPr>
                <w:rFonts w:eastAsia="Times New Roman" w:cstheme="minorHAnsi"/>
                <w:color w:val="000000"/>
                <w:sz w:val="20"/>
                <w:szCs w:val="20"/>
                <w:lang w:eastAsia="fr-FR"/>
              </w:rPr>
              <w:t>Date de la visite de suivi</w:t>
            </w:r>
          </w:p>
        </w:tc>
        <w:tc>
          <w:tcPr>
            <w:tcW w:w="3686" w:type="dxa"/>
            <w:noWrap/>
            <w:vAlign w:val="center"/>
            <w:hideMark/>
          </w:tcPr>
          <w:p w14:paraId="26F4AF0C" w14:textId="77777777" w:rsidR="00EA412E" w:rsidRPr="00DA4D8E" w:rsidRDefault="00EA412E" w:rsidP="00C95FE8">
            <w:pPr>
              <w:keepNext/>
              <w:keepLines/>
              <w:spacing w:after="0" w:line="240" w:lineRule="auto"/>
              <w:rPr>
                <w:rFonts w:eastAsia="Times New Roman" w:cstheme="minorHAnsi"/>
                <w:color w:val="000000"/>
                <w:sz w:val="20"/>
                <w:szCs w:val="20"/>
                <w:lang w:eastAsia="fr-FR"/>
              </w:rPr>
            </w:pPr>
            <w:r w:rsidRPr="00DA4D8E">
              <w:rPr>
                <w:rFonts w:eastAsia="Times New Roman" w:cstheme="minorHAnsi"/>
                <w:color w:val="000000"/>
                <w:sz w:val="20"/>
                <w:szCs w:val="20"/>
                <w:lang w:eastAsia="fr-FR"/>
              </w:rPr>
              <w:t>jj/mm/</w:t>
            </w:r>
            <w:proofErr w:type="spellStart"/>
            <w:r w:rsidRPr="00DA4D8E">
              <w:rPr>
                <w:rFonts w:eastAsia="Times New Roman" w:cstheme="minorHAnsi"/>
                <w:color w:val="000000"/>
                <w:sz w:val="20"/>
                <w:szCs w:val="20"/>
                <w:lang w:eastAsia="fr-FR"/>
              </w:rPr>
              <w:t>aaaa</w:t>
            </w:r>
            <w:proofErr w:type="spellEnd"/>
          </w:p>
        </w:tc>
      </w:tr>
      <w:tr w:rsidR="00EA412E" w:rsidRPr="00DA4D8E" w14:paraId="2E7DE103" w14:textId="77777777" w:rsidTr="00C95FE8">
        <w:trPr>
          <w:trHeight w:val="20"/>
          <w:jc w:val="center"/>
        </w:trPr>
        <w:tc>
          <w:tcPr>
            <w:tcW w:w="1814" w:type="dxa"/>
            <w:vMerge/>
            <w:vAlign w:val="center"/>
            <w:hideMark/>
          </w:tcPr>
          <w:p w14:paraId="65A04EA6" w14:textId="77777777" w:rsidR="00EA412E" w:rsidRPr="00DA4D8E" w:rsidRDefault="00EA412E" w:rsidP="00C95FE8">
            <w:pPr>
              <w:keepNext/>
              <w:keepLines/>
              <w:spacing w:after="0" w:line="240" w:lineRule="auto"/>
              <w:rPr>
                <w:rFonts w:eastAsia="Times New Roman" w:cstheme="minorHAnsi"/>
                <w:color w:val="000000"/>
                <w:sz w:val="20"/>
                <w:szCs w:val="20"/>
                <w:lang w:eastAsia="fr-FR"/>
              </w:rPr>
            </w:pPr>
          </w:p>
        </w:tc>
        <w:tc>
          <w:tcPr>
            <w:tcW w:w="2211" w:type="dxa"/>
            <w:vMerge w:val="restart"/>
            <w:vAlign w:val="center"/>
            <w:hideMark/>
          </w:tcPr>
          <w:p w14:paraId="51F6283B" w14:textId="77777777" w:rsidR="00EA412E" w:rsidRPr="00DA4D8E" w:rsidRDefault="00EA412E" w:rsidP="00C95FE8">
            <w:pPr>
              <w:keepNext/>
              <w:keepLines/>
              <w:spacing w:after="0" w:line="240" w:lineRule="auto"/>
              <w:rPr>
                <w:rFonts w:eastAsia="Times New Roman" w:cstheme="minorHAnsi"/>
                <w:color w:val="000000"/>
                <w:sz w:val="20"/>
                <w:szCs w:val="20"/>
                <w:lang w:eastAsia="fr-FR"/>
              </w:rPr>
            </w:pPr>
            <w:r w:rsidRPr="00DA4D8E">
              <w:rPr>
                <w:rFonts w:eastAsia="Times New Roman" w:cstheme="minorHAnsi"/>
                <w:color w:val="000000"/>
                <w:sz w:val="20"/>
                <w:szCs w:val="20"/>
                <w:lang w:eastAsia="fr-FR"/>
              </w:rPr>
              <w:t>Posologie prescrite</w:t>
            </w:r>
          </w:p>
        </w:tc>
        <w:tc>
          <w:tcPr>
            <w:tcW w:w="546" w:type="dxa"/>
            <w:tcBorders>
              <w:right w:val="nil"/>
            </w:tcBorders>
            <w:vAlign w:val="center"/>
          </w:tcPr>
          <w:p w14:paraId="6B725392" w14:textId="77777777" w:rsidR="00EA412E" w:rsidRPr="00775D86" w:rsidRDefault="00EA412E" w:rsidP="00C95FE8">
            <w:pPr>
              <w:keepNext/>
              <w:keepLines/>
              <w:spacing w:after="0" w:line="240" w:lineRule="auto"/>
              <w:rPr>
                <w:rFonts w:cstheme="minorHAnsi"/>
                <w:sz w:val="20"/>
                <w:szCs w:val="20"/>
              </w:rPr>
            </w:pPr>
            <w:r w:rsidRPr="00DA4D8E">
              <w:rPr>
                <w:rFonts w:cstheme="minorHAnsi"/>
                <w:sz w:val="20"/>
                <w:szCs w:val="20"/>
              </w:rPr>
              <w:t>1</w:t>
            </w:r>
            <w:r>
              <w:rPr>
                <w:rFonts w:cstheme="minorHAnsi"/>
                <w:sz w:val="20"/>
                <w:szCs w:val="20"/>
              </w:rPr>
              <w:t>1</w:t>
            </w:r>
          </w:p>
        </w:tc>
        <w:tc>
          <w:tcPr>
            <w:tcW w:w="2795" w:type="dxa"/>
            <w:tcBorders>
              <w:left w:val="nil"/>
            </w:tcBorders>
            <w:vAlign w:val="center"/>
            <w:hideMark/>
          </w:tcPr>
          <w:p w14:paraId="1BFCF6B6" w14:textId="77777777" w:rsidR="00EA412E" w:rsidRPr="00DA4D8E" w:rsidRDefault="00EA412E" w:rsidP="00C95FE8">
            <w:pPr>
              <w:keepNext/>
              <w:keepLines/>
              <w:spacing w:after="0" w:line="240" w:lineRule="auto"/>
              <w:rPr>
                <w:rFonts w:eastAsia="Times New Roman" w:cstheme="minorHAnsi"/>
                <w:color w:val="000000"/>
                <w:sz w:val="20"/>
                <w:szCs w:val="20"/>
                <w:lang w:eastAsia="fr-FR"/>
              </w:rPr>
            </w:pPr>
            <w:r w:rsidRPr="00DA4D8E">
              <w:rPr>
                <w:rFonts w:eastAsia="Times New Roman" w:cstheme="minorHAnsi"/>
                <w:color w:val="000000"/>
                <w:sz w:val="20"/>
                <w:szCs w:val="20"/>
                <w:lang w:eastAsia="fr-FR"/>
              </w:rPr>
              <w:t>Posologie 1 : dose</w:t>
            </w:r>
          </w:p>
        </w:tc>
        <w:tc>
          <w:tcPr>
            <w:tcW w:w="3686" w:type="dxa"/>
            <w:noWrap/>
            <w:vAlign w:val="center"/>
            <w:hideMark/>
          </w:tcPr>
          <w:p w14:paraId="52916288" w14:textId="77777777" w:rsidR="00EA412E" w:rsidRPr="00DA4D8E" w:rsidRDefault="00EA412E" w:rsidP="00C95FE8">
            <w:pPr>
              <w:keepNext/>
              <w:keepLines/>
              <w:spacing w:after="0" w:line="240" w:lineRule="auto"/>
              <w:rPr>
                <w:rFonts w:eastAsia="Times New Roman" w:cstheme="minorHAnsi"/>
                <w:color w:val="000000"/>
                <w:sz w:val="20"/>
                <w:szCs w:val="20"/>
                <w:lang w:eastAsia="fr-FR"/>
              </w:rPr>
            </w:pPr>
            <w:r w:rsidRPr="00DA4D8E">
              <w:rPr>
                <w:rFonts w:eastAsia="Times New Roman" w:cstheme="minorHAnsi"/>
                <w:color w:val="000000"/>
                <w:sz w:val="20"/>
                <w:szCs w:val="20"/>
                <w:lang w:eastAsia="fr-FR"/>
              </w:rPr>
              <w:t>Numérique</w:t>
            </w:r>
          </w:p>
        </w:tc>
      </w:tr>
      <w:tr w:rsidR="00EA412E" w:rsidRPr="00DA4D8E" w14:paraId="6CD4E3B8" w14:textId="77777777" w:rsidTr="00C95FE8">
        <w:trPr>
          <w:trHeight w:val="20"/>
          <w:jc w:val="center"/>
        </w:trPr>
        <w:tc>
          <w:tcPr>
            <w:tcW w:w="1814" w:type="dxa"/>
            <w:vMerge/>
            <w:vAlign w:val="center"/>
          </w:tcPr>
          <w:p w14:paraId="2E2DEF41" w14:textId="77777777" w:rsidR="00EA412E" w:rsidRPr="00DA4D8E" w:rsidRDefault="00EA412E" w:rsidP="00C95FE8">
            <w:pPr>
              <w:keepNext/>
              <w:keepLines/>
              <w:spacing w:after="0" w:line="240" w:lineRule="auto"/>
              <w:rPr>
                <w:rFonts w:eastAsia="Times New Roman" w:cstheme="minorHAnsi"/>
                <w:color w:val="000000"/>
                <w:sz w:val="20"/>
                <w:szCs w:val="20"/>
                <w:lang w:eastAsia="fr-FR"/>
              </w:rPr>
            </w:pPr>
          </w:p>
        </w:tc>
        <w:tc>
          <w:tcPr>
            <w:tcW w:w="2211" w:type="dxa"/>
            <w:vMerge/>
            <w:vAlign w:val="center"/>
          </w:tcPr>
          <w:p w14:paraId="33406F2D" w14:textId="77777777" w:rsidR="00EA412E" w:rsidRPr="00DA4D8E" w:rsidRDefault="00EA412E" w:rsidP="00C95FE8">
            <w:pPr>
              <w:keepNext/>
              <w:keepLines/>
              <w:spacing w:after="0" w:line="240" w:lineRule="auto"/>
              <w:rPr>
                <w:rFonts w:eastAsia="Times New Roman" w:cstheme="minorHAnsi"/>
                <w:color w:val="000000"/>
                <w:sz w:val="20"/>
                <w:szCs w:val="20"/>
                <w:lang w:eastAsia="fr-FR"/>
              </w:rPr>
            </w:pPr>
          </w:p>
        </w:tc>
        <w:tc>
          <w:tcPr>
            <w:tcW w:w="546" w:type="dxa"/>
            <w:tcBorders>
              <w:right w:val="nil"/>
            </w:tcBorders>
            <w:vAlign w:val="center"/>
          </w:tcPr>
          <w:p w14:paraId="49F5CDAA" w14:textId="77777777" w:rsidR="00EA412E" w:rsidRPr="00DA4D8E" w:rsidRDefault="00EA412E" w:rsidP="00C95FE8">
            <w:pPr>
              <w:keepNext/>
              <w:keepLines/>
              <w:spacing w:after="0" w:line="240" w:lineRule="auto"/>
              <w:rPr>
                <w:rFonts w:cstheme="minorHAnsi"/>
                <w:sz w:val="20"/>
                <w:szCs w:val="20"/>
              </w:rPr>
            </w:pPr>
            <w:r>
              <w:rPr>
                <w:rFonts w:cstheme="minorHAnsi"/>
                <w:sz w:val="20"/>
                <w:szCs w:val="20"/>
              </w:rPr>
              <w:t>12</w:t>
            </w:r>
          </w:p>
        </w:tc>
        <w:tc>
          <w:tcPr>
            <w:tcW w:w="2795" w:type="dxa"/>
            <w:tcBorders>
              <w:left w:val="nil"/>
            </w:tcBorders>
            <w:vAlign w:val="center"/>
          </w:tcPr>
          <w:p w14:paraId="75DFD510" w14:textId="77777777" w:rsidR="00EA412E" w:rsidRPr="00DA4D8E" w:rsidRDefault="00EA412E" w:rsidP="00C95FE8">
            <w:pPr>
              <w:keepNext/>
              <w:keepLines/>
              <w:spacing w:after="0" w:line="240" w:lineRule="auto"/>
              <w:rPr>
                <w:rFonts w:eastAsia="Times New Roman" w:cstheme="minorHAnsi"/>
                <w:color w:val="000000"/>
                <w:sz w:val="20"/>
                <w:szCs w:val="20"/>
                <w:lang w:eastAsia="fr-FR"/>
              </w:rPr>
            </w:pPr>
            <w:r w:rsidRPr="00DA4D8E">
              <w:rPr>
                <w:rFonts w:eastAsia="Times New Roman" w:cstheme="minorHAnsi"/>
                <w:color w:val="000000"/>
                <w:sz w:val="20"/>
                <w:szCs w:val="20"/>
                <w:lang w:eastAsia="fr-FR"/>
              </w:rPr>
              <w:t>Posologie 2 : dose</w:t>
            </w:r>
          </w:p>
        </w:tc>
        <w:tc>
          <w:tcPr>
            <w:tcW w:w="3686" w:type="dxa"/>
            <w:noWrap/>
            <w:vAlign w:val="center"/>
          </w:tcPr>
          <w:p w14:paraId="26FDACA4" w14:textId="77777777" w:rsidR="00EA412E" w:rsidRPr="00DA4D8E" w:rsidRDefault="00EA412E" w:rsidP="00C95FE8">
            <w:pPr>
              <w:keepNext/>
              <w:keepLines/>
              <w:spacing w:after="0" w:line="240" w:lineRule="auto"/>
              <w:rPr>
                <w:rFonts w:eastAsia="Times New Roman" w:cstheme="minorHAnsi"/>
                <w:color w:val="000000"/>
                <w:sz w:val="20"/>
                <w:szCs w:val="20"/>
                <w:lang w:eastAsia="fr-FR"/>
              </w:rPr>
            </w:pPr>
            <w:r w:rsidRPr="00DA4D8E">
              <w:rPr>
                <w:rFonts w:eastAsia="Times New Roman" w:cstheme="minorHAnsi"/>
                <w:color w:val="000000"/>
                <w:sz w:val="20"/>
                <w:szCs w:val="20"/>
                <w:lang w:eastAsia="fr-FR"/>
              </w:rPr>
              <w:t>Numérique</w:t>
            </w:r>
          </w:p>
        </w:tc>
      </w:tr>
      <w:tr w:rsidR="00EA412E" w:rsidRPr="00DA4D8E" w14:paraId="447AA2E9" w14:textId="77777777" w:rsidTr="00C95FE8">
        <w:trPr>
          <w:trHeight w:val="20"/>
          <w:jc w:val="center"/>
        </w:trPr>
        <w:tc>
          <w:tcPr>
            <w:tcW w:w="1814" w:type="dxa"/>
            <w:vMerge/>
            <w:vAlign w:val="center"/>
            <w:hideMark/>
          </w:tcPr>
          <w:p w14:paraId="3E31095F" w14:textId="77777777" w:rsidR="00EA412E" w:rsidRPr="00DA4D8E" w:rsidRDefault="00EA412E" w:rsidP="00C95FE8">
            <w:pPr>
              <w:keepNext/>
              <w:keepLines/>
              <w:spacing w:after="0" w:line="240" w:lineRule="auto"/>
              <w:rPr>
                <w:rFonts w:eastAsia="Times New Roman" w:cstheme="minorHAnsi"/>
                <w:color w:val="000000"/>
                <w:sz w:val="20"/>
                <w:szCs w:val="20"/>
                <w:lang w:eastAsia="fr-FR"/>
              </w:rPr>
            </w:pPr>
          </w:p>
        </w:tc>
        <w:tc>
          <w:tcPr>
            <w:tcW w:w="2211" w:type="dxa"/>
            <w:vMerge/>
            <w:vAlign w:val="center"/>
            <w:hideMark/>
          </w:tcPr>
          <w:p w14:paraId="7A416157" w14:textId="77777777" w:rsidR="00EA412E" w:rsidRPr="00DA4D8E" w:rsidRDefault="00EA412E" w:rsidP="00C95FE8">
            <w:pPr>
              <w:keepNext/>
              <w:keepLines/>
              <w:spacing w:after="0" w:line="240" w:lineRule="auto"/>
              <w:rPr>
                <w:rFonts w:eastAsia="Times New Roman" w:cstheme="minorHAnsi"/>
                <w:color w:val="000000"/>
                <w:sz w:val="20"/>
                <w:szCs w:val="20"/>
                <w:lang w:eastAsia="fr-FR"/>
              </w:rPr>
            </w:pPr>
          </w:p>
        </w:tc>
        <w:tc>
          <w:tcPr>
            <w:tcW w:w="546" w:type="dxa"/>
            <w:tcBorders>
              <w:right w:val="nil"/>
            </w:tcBorders>
            <w:vAlign w:val="center"/>
          </w:tcPr>
          <w:p w14:paraId="39405306" w14:textId="77777777" w:rsidR="00EA412E" w:rsidRPr="00DA4D8E" w:rsidRDefault="00EA412E" w:rsidP="00C95FE8">
            <w:pPr>
              <w:keepNext/>
              <w:keepLines/>
              <w:spacing w:after="0" w:line="240" w:lineRule="auto"/>
              <w:rPr>
                <w:rFonts w:eastAsia="Times New Roman" w:cstheme="minorHAnsi"/>
                <w:color w:val="000000"/>
                <w:sz w:val="20"/>
                <w:szCs w:val="20"/>
                <w:lang w:eastAsia="fr-FR"/>
              </w:rPr>
            </w:pPr>
            <w:r w:rsidRPr="00DA4D8E">
              <w:rPr>
                <w:rFonts w:cstheme="minorHAnsi"/>
                <w:sz w:val="20"/>
                <w:szCs w:val="20"/>
              </w:rPr>
              <w:t>14</w:t>
            </w:r>
          </w:p>
        </w:tc>
        <w:tc>
          <w:tcPr>
            <w:tcW w:w="2795" w:type="dxa"/>
            <w:tcBorders>
              <w:left w:val="nil"/>
            </w:tcBorders>
            <w:vAlign w:val="center"/>
            <w:hideMark/>
          </w:tcPr>
          <w:p w14:paraId="73BDCFF0" w14:textId="77777777" w:rsidR="00EA412E" w:rsidRPr="00DA4D8E" w:rsidRDefault="00EA412E" w:rsidP="00C95FE8">
            <w:pPr>
              <w:keepNext/>
              <w:keepLines/>
              <w:spacing w:after="0" w:line="240" w:lineRule="auto"/>
              <w:rPr>
                <w:rFonts w:eastAsia="Times New Roman" w:cstheme="minorHAnsi"/>
                <w:color w:val="000000"/>
                <w:sz w:val="20"/>
                <w:szCs w:val="20"/>
                <w:lang w:eastAsia="fr-FR"/>
              </w:rPr>
            </w:pPr>
            <w:r w:rsidRPr="00DA4D8E">
              <w:rPr>
                <w:rFonts w:eastAsia="Times New Roman" w:cstheme="minorHAnsi"/>
                <w:color w:val="000000"/>
                <w:sz w:val="20"/>
                <w:szCs w:val="20"/>
                <w:lang w:eastAsia="fr-FR"/>
              </w:rPr>
              <w:t>Posologie 1 : voie d'administration</w:t>
            </w:r>
          </w:p>
        </w:tc>
        <w:tc>
          <w:tcPr>
            <w:tcW w:w="3686" w:type="dxa"/>
            <w:vAlign w:val="center"/>
            <w:hideMark/>
          </w:tcPr>
          <w:p w14:paraId="53DF2452" w14:textId="77777777" w:rsidR="00EA412E" w:rsidRPr="00DA4D8E" w:rsidRDefault="00EA412E" w:rsidP="00EA412E">
            <w:pPr>
              <w:pStyle w:val="Paragraphedeliste"/>
              <w:numPr>
                <w:ilvl w:val="0"/>
                <w:numId w:val="8"/>
              </w:numPr>
              <w:spacing w:after="0" w:line="240" w:lineRule="auto"/>
              <w:ind w:left="358"/>
              <w:rPr>
                <w:rFonts w:eastAsia="Times New Roman" w:cstheme="minorHAnsi"/>
                <w:color w:val="000000"/>
                <w:sz w:val="20"/>
                <w:szCs w:val="20"/>
                <w:lang w:eastAsia="fr-FR"/>
              </w:rPr>
            </w:pPr>
            <w:r w:rsidRPr="00DA4D8E">
              <w:rPr>
                <w:rFonts w:eastAsia="Times New Roman" w:cstheme="minorHAnsi"/>
                <w:color w:val="000000"/>
                <w:sz w:val="20"/>
                <w:szCs w:val="20"/>
                <w:lang w:eastAsia="fr-FR"/>
              </w:rPr>
              <w:t>Orale</w:t>
            </w:r>
          </w:p>
          <w:p w14:paraId="32813AA0" w14:textId="77777777" w:rsidR="00EA412E" w:rsidRPr="00DA4D8E" w:rsidRDefault="00EA412E" w:rsidP="00EA412E">
            <w:pPr>
              <w:pStyle w:val="Paragraphedeliste"/>
              <w:numPr>
                <w:ilvl w:val="0"/>
                <w:numId w:val="8"/>
              </w:numPr>
              <w:spacing w:after="0" w:line="240" w:lineRule="auto"/>
              <w:ind w:left="358"/>
              <w:rPr>
                <w:rFonts w:eastAsia="Times New Roman" w:cstheme="minorHAnsi"/>
                <w:color w:val="000000"/>
                <w:sz w:val="20"/>
                <w:szCs w:val="20"/>
                <w:lang w:eastAsia="fr-FR"/>
              </w:rPr>
            </w:pPr>
            <w:r w:rsidRPr="00DA4D8E">
              <w:rPr>
                <w:rFonts w:eastAsia="Times New Roman" w:cstheme="minorHAnsi"/>
                <w:color w:val="000000"/>
                <w:sz w:val="20"/>
                <w:szCs w:val="20"/>
                <w:lang w:eastAsia="fr-FR"/>
              </w:rPr>
              <w:t>Intraveineuse</w:t>
            </w:r>
          </w:p>
          <w:p w14:paraId="22B2E7FD" w14:textId="77777777" w:rsidR="00EA412E" w:rsidRPr="00DA4D8E" w:rsidRDefault="00EA412E" w:rsidP="00EA412E">
            <w:pPr>
              <w:pStyle w:val="Paragraphedeliste"/>
              <w:numPr>
                <w:ilvl w:val="0"/>
                <w:numId w:val="8"/>
              </w:numPr>
              <w:spacing w:after="0" w:line="240" w:lineRule="auto"/>
              <w:ind w:left="358"/>
              <w:rPr>
                <w:rFonts w:eastAsia="Times New Roman" w:cstheme="minorHAnsi"/>
                <w:color w:val="000000"/>
                <w:sz w:val="20"/>
                <w:szCs w:val="20"/>
                <w:lang w:eastAsia="fr-FR"/>
              </w:rPr>
            </w:pPr>
            <w:r w:rsidRPr="00DA4D8E">
              <w:rPr>
                <w:rFonts w:eastAsia="Times New Roman" w:cstheme="minorHAnsi"/>
                <w:color w:val="000000"/>
                <w:sz w:val="20"/>
                <w:szCs w:val="20"/>
                <w:lang w:eastAsia="fr-FR"/>
              </w:rPr>
              <w:t>Sous-cutanée</w:t>
            </w:r>
          </w:p>
        </w:tc>
      </w:tr>
      <w:tr w:rsidR="00EA412E" w:rsidRPr="00DA4D8E" w14:paraId="7A0ED71D" w14:textId="77777777" w:rsidTr="00C95FE8">
        <w:trPr>
          <w:trHeight w:val="20"/>
          <w:jc w:val="center"/>
        </w:trPr>
        <w:tc>
          <w:tcPr>
            <w:tcW w:w="1814" w:type="dxa"/>
            <w:vMerge/>
            <w:vAlign w:val="center"/>
          </w:tcPr>
          <w:p w14:paraId="2FC8A1DB" w14:textId="77777777" w:rsidR="00EA412E" w:rsidRPr="00DA4D8E" w:rsidRDefault="00EA412E" w:rsidP="00C95FE8">
            <w:pPr>
              <w:keepNext/>
              <w:keepLines/>
              <w:spacing w:after="0" w:line="240" w:lineRule="auto"/>
              <w:rPr>
                <w:rFonts w:eastAsia="Times New Roman" w:cstheme="minorHAnsi"/>
                <w:color w:val="000000"/>
                <w:sz w:val="20"/>
                <w:szCs w:val="20"/>
                <w:lang w:eastAsia="fr-FR"/>
              </w:rPr>
            </w:pPr>
          </w:p>
        </w:tc>
        <w:tc>
          <w:tcPr>
            <w:tcW w:w="2211" w:type="dxa"/>
            <w:vAlign w:val="center"/>
          </w:tcPr>
          <w:p w14:paraId="3EF626E6" w14:textId="77777777" w:rsidR="00EA412E" w:rsidRPr="00DA4D8E" w:rsidRDefault="00EA412E" w:rsidP="00C95FE8">
            <w:pPr>
              <w:keepNext/>
              <w:keepLines/>
              <w:spacing w:after="0" w:line="240" w:lineRule="auto"/>
              <w:rPr>
                <w:rFonts w:eastAsia="Times New Roman" w:cstheme="minorHAnsi"/>
                <w:color w:val="000000"/>
                <w:sz w:val="20"/>
                <w:szCs w:val="20"/>
                <w:lang w:eastAsia="fr-FR"/>
              </w:rPr>
            </w:pPr>
          </w:p>
        </w:tc>
        <w:tc>
          <w:tcPr>
            <w:tcW w:w="546" w:type="dxa"/>
            <w:tcBorders>
              <w:right w:val="nil"/>
            </w:tcBorders>
            <w:vAlign w:val="center"/>
          </w:tcPr>
          <w:p w14:paraId="043F2551" w14:textId="77777777" w:rsidR="00EA412E" w:rsidRPr="00DA4D8E" w:rsidRDefault="00EA412E" w:rsidP="00C95FE8">
            <w:pPr>
              <w:keepNext/>
              <w:keepLines/>
              <w:spacing w:after="0" w:line="240" w:lineRule="auto"/>
              <w:rPr>
                <w:rFonts w:cstheme="minorHAnsi"/>
                <w:sz w:val="20"/>
                <w:szCs w:val="20"/>
              </w:rPr>
            </w:pPr>
            <w:r>
              <w:rPr>
                <w:rFonts w:cstheme="minorHAnsi"/>
                <w:sz w:val="20"/>
                <w:szCs w:val="20"/>
              </w:rPr>
              <w:t>15</w:t>
            </w:r>
          </w:p>
        </w:tc>
        <w:tc>
          <w:tcPr>
            <w:tcW w:w="2795" w:type="dxa"/>
            <w:tcBorders>
              <w:left w:val="nil"/>
            </w:tcBorders>
            <w:vAlign w:val="center"/>
          </w:tcPr>
          <w:p w14:paraId="05874D27" w14:textId="77777777" w:rsidR="00EA412E" w:rsidRPr="00DA4D8E" w:rsidRDefault="00EA412E" w:rsidP="00C95FE8">
            <w:pPr>
              <w:keepNext/>
              <w:keepLines/>
              <w:spacing w:after="0" w:line="240" w:lineRule="auto"/>
              <w:rPr>
                <w:rFonts w:eastAsia="Times New Roman" w:cstheme="minorHAnsi"/>
                <w:color w:val="000000"/>
                <w:sz w:val="20"/>
                <w:szCs w:val="20"/>
                <w:lang w:eastAsia="fr-FR"/>
              </w:rPr>
            </w:pPr>
            <w:r w:rsidRPr="00DA4D8E">
              <w:rPr>
                <w:rFonts w:eastAsia="Times New Roman" w:cstheme="minorHAnsi"/>
                <w:color w:val="000000"/>
                <w:sz w:val="20"/>
                <w:szCs w:val="20"/>
                <w:lang w:eastAsia="fr-FR"/>
              </w:rPr>
              <w:t>Posologie 2 : voie d'administration</w:t>
            </w:r>
          </w:p>
        </w:tc>
        <w:tc>
          <w:tcPr>
            <w:tcW w:w="3686" w:type="dxa"/>
            <w:vAlign w:val="center"/>
          </w:tcPr>
          <w:p w14:paraId="32A7718A" w14:textId="77777777" w:rsidR="00EA412E" w:rsidRPr="00DA4D8E" w:rsidRDefault="00EA412E" w:rsidP="00EA412E">
            <w:pPr>
              <w:pStyle w:val="Paragraphedeliste"/>
              <w:numPr>
                <w:ilvl w:val="0"/>
                <w:numId w:val="8"/>
              </w:numPr>
              <w:spacing w:after="0" w:line="240" w:lineRule="auto"/>
              <w:ind w:left="358"/>
              <w:rPr>
                <w:rFonts w:eastAsia="Times New Roman" w:cstheme="minorHAnsi"/>
                <w:color w:val="000000"/>
                <w:sz w:val="20"/>
                <w:szCs w:val="20"/>
                <w:lang w:eastAsia="fr-FR"/>
              </w:rPr>
            </w:pPr>
            <w:r w:rsidRPr="00DA4D8E">
              <w:rPr>
                <w:rFonts w:eastAsia="Times New Roman" w:cstheme="minorHAnsi"/>
                <w:color w:val="000000"/>
                <w:sz w:val="20"/>
                <w:szCs w:val="20"/>
                <w:lang w:eastAsia="fr-FR"/>
              </w:rPr>
              <w:t>Orale</w:t>
            </w:r>
          </w:p>
          <w:p w14:paraId="5CBB8097" w14:textId="77777777" w:rsidR="00EA412E" w:rsidRPr="00DA4D8E" w:rsidRDefault="00EA412E" w:rsidP="00EA412E">
            <w:pPr>
              <w:pStyle w:val="Paragraphedeliste"/>
              <w:numPr>
                <w:ilvl w:val="0"/>
                <w:numId w:val="8"/>
              </w:numPr>
              <w:spacing w:after="0" w:line="240" w:lineRule="auto"/>
              <w:ind w:left="358"/>
              <w:rPr>
                <w:rFonts w:eastAsia="Times New Roman" w:cstheme="minorHAnsi"/>
                <w:color w:val="000000"/>
                <w:sz w:val="20"/>
                <w:szCs w:val="20"/>
                <w:lang w:eastAsia="fr-FR"/>
              </w:rPr>
            </w:pPr>
            <w:r w:rsidRPr="00DA4D8E">
              <w:rPr>
                <w:rFonts w:eastAsia="Times New Roman" w:cstheme="minorHAnsi"/>
                <w:color w:val="000000"/>
                <w:sz w:val="20"/>
                <w:szCs w:val="20"/>
                <w:lang w:eastAsia="fr-FR"/>
              </w:rPr>
              <w:t>Intraveineuse</w:t>
            </w:r>
          </w:p>
          <w:p w14:paraId="2041094F" w14:textId="77777777" w:rsidR="00EA412E" w:rsidRPr="00DA4D8E" w:rsidRDefault="00EA412E" w:rsidP="00EA412E">
            <w:pPr>
              <w:pStyle w:val="Paragraphedeliste"/>
              <w:numPr>
                <w:ilvl w:val="0"/>
                <w:numId w:val="8"/>
              </w:numPr>
              <w:spacing w:after="0" w:line="240" w:lineRule="auto"/>
              <w:ind w:left="358"/>
              <w:rPr>
                <w:rFonts w:eastAsia="Times New Roman" w:cstheme="minorHAnsi"/>
                <w:color w:val="000000"/>
                <w:sz w:val="20"/>
                <w:szCs w:val="20"/>
                <w:lang w:eastAsia="fr-FR"/>
              </w:rPr>
            </w:pPr>
            <w:r w:rsidRPr="00DA4D8E">
              <w:rPr>
                <w:rFonts w:eastAsia="Times New Roman" w:cstheme="minorHAnsi"/>
                <w:color w:val="000000"/>
                <w:sz w:val="20"/>
                <w:szCs w:val="20"/>
                <w:lang w:eastAsia="fr-FR"/>
              </w:rPr>
              <w:t>Sous-cutanée</w:t>
            </w:r>
          </w:p>
        </w:tc>
      </w:tr>
      <w:tr w:rsidR="00EA412E" w:rsidRPr="00DA4D8E" w14:paraId="14926404" w14:textId="77777777" w:rsidTr="00C95FE8">
        <w:trPr>
          <w:trHeight w:val="20"/>
          <w:jc w:val="center"/>
        </w:trPr>
        <w:tc>
          <w:tcPr>
            <w:tcW w:w="1814" w:type="dxa"/>
            <w:vMerge/>
            <w:vAlign w:val="center"/>
            <w:hideMark/>
          </w:tcPr>
          <w:p w14:paraId="265F7550" w14:textId="77777777" w:rsidR="00EA412E" w:rsidRPr="00DA4D8E" w:rsidRDefault="00EA412E" w:rsidP="00C95FE8">
            <w:pPr>
              <w:keepNext/>
              <w:keepLines/>
              <w:spacing w:after="0" w:line="240" w:lineRule="auto"/>
              <w:rPr>
                <w:rFonts w:eastAsia="Times New Roman" w:cstheme="minorHAnsi"/>
                <w:color w:val="000000"/>
                <w:sz w:val="20"/>
                <w:szCs w:val="20"/>
                <w:lang w:eastAsia="fr-FR"/>
              </w:rPr>
            </w:pPr>
          </w:p>
        </w:tc>
        <w:tc>
          <w:tcPr>
            <w:tcW w:w="2211" w:type="dxa"/>
            <w:vMerge w:val="restart"/>
            <w:vAlign w:val="center"/>
            <w:hideMark/>
          </w:tcPr>
          <w:p w14:paraId="3724489E" w14:textId="77777777" w:rsidR="00EA412E" w:rsidRPr="00DA4D8E" w:rsidRDefault="00EA412E" w:rsidP="00C95FE8">
            <w:pPr>
              <w:keepNext/>
              <w:keepLines/>
              <w:spacing w:after="0" w:line="240" w:lineRule="auto"/>
              <w:rPr>
                <w:rFonts w:eastAsia="Times New Roman" w:cstheme="minorHAnsi"/>
                <w:color w:val="000000"/>
                <w:sz w:val="20"/>
                <w:szCs w:val="20"/>
                <w:lang w:eastAsia="fr-FR"/>
              </w:rPr>
            </w:pPr>
            <w:r w:rsidRPr="00DA4D8E">
              <w:rPr>
                <w:rFonts w:eastAsia="Times New Roman" w:cstheme="minorHAnsi"/>
                <w:color w:val="000000"/>
                <w:sz w:val="20"/>
                <w:szCs w:val="20"/>
                <w:lang w:eastAsia="fr-FR"/>
              </w:rPr>
              <w:t>Interruption/arrêt temporaire</w:t>
            </w:r>
          </w:p>
        </w:tc>
        <w:tc>
          <w:tcPr>
            <w:tcW w:w="546" w:type="dxa"/>
            <w:tcBorders>
              <w:right w:val="nil"/>
            </w:tcBorders>
            <w:vAlign w:val="center"/>
          </w:tcPr>
          <w:p w14:paraId="0602A4FA" w14:textId="77777777" w:rsidR="00EA412E" w:rsidRPr="00DA4D8E" w:rsidRDefault="00EA412E" w:rsidP="00C95FE8">
            <w:pPr>
              <w:keepNext/>
              <w:keepLines/>
              <w:spacing w:after="0" w:line="240" w:lineRule="auto"/>
              <w:rPr>
                <w:rFonts w:eastAsia="Times New Roman" w:cstheme="minorHAnsi"/>
                <w:color w:val="000000"/>
                <w:sz w:val="20"/>
                <w:szCs w:val="20"/>
                <w:lang w:eastAsia="fr-FR"/>
              </w:rPr>
            </w:pPr>
            <w:r w:rsidRPr="00DA4D8E">
              <w:rPr>
                <w:rFonts w:cstheme="minorHAnsi"/>
                <w:sz w:val="20"/>
                <w:szCs w:val="20"/>
              </w:rPr>
              <w:t>1</w:t>
            </w:r>
            <w:r>
              <w:rPr>
                <w:rFonts w:cstheme="minorHAnsi"/>
                <w:sz w:val="20"/>
                <w:szCs w:val="20"/>
              </w:rPr>
              <w:t>6</w:t>
            </w:r>
          </w:p>
        </w:tc>
        <w:tc>
          <w:tcPr>
            <w:tcW w:w="2795" w:type="dxa"/>
            <w:tcBorders>
              <w:left w:val="nil"/>
            </w:tcBorders>
            <w:vAlign w:val="center"/>
            <w:hideMark/>
          </w:tcPr>
          <w:p w14:paraId="2E7FBA8D" w14:textId="77777777" w:rsidR="00EA412E" w:rsidRPr="00DA4D8E" w:rsidRDefault="00EA412E" w:rsidP="00C95FE8">
            <w:pPr>
              <w:keepNext/>
              <w:keepLines/>
              <w:spacing w:after="0" w:line="240" w:lineRule="auto"/>
              <w:rPr>
                <w:rFonts w:eastAsia="Times New Roman" w:cstheme="minorHAnsi"/>
                <w:color w:val="000000"/>
                <w:sz w:val="20"/>
                <w:szCs w:val="20"/>
                <w:lang w:eastAsia="fr-FR"/>
              </w:rPr>
            </w:pPr>
            <w:r w:rsidRPr="00DA4D8E">
              <w:rPr>
                <w:rFonts w:eastAsia="Times New Roman" w:cstheme="minorHAnsi"/>
                <w:color w:val="000000"/>
                <w:sz w:val="20"/>
                <w:szCs w:val="20"/>
                <w:lang w:eastAsia="fr-FR"/>
              </w:rPr>
              <w:t>Date d'interruption</w:t>
            </w:r>
          </w:p>
        </w:tc>
        <w:tc>
          <w:tcPr>
            <w:tcW w:w="3686" w:type="dxa"/>
            <w:noWrap/>
            <w:vAlign w:val="center"/>
            <w:hideMark/>
          </w:tcPr>
          <w:p w14:paraId="752481BF" w14:textId="77777777" w:rsidR="00EA412E" w:rsidRPr="00DA4D8E" w:rsidRDefault="00EA412E" w:rsidP="00C95FE8">
            <w:pPr>
              <w:keepNext/>
              <w:keepLines/>
              <w:spacing w:after="0" w:line="240" w:lineRule="auto"/>
              <w:rPr>
                <w:rFonts w:eastAsia="Times New Roman" w:cstheme="minorHAnsi"/>
                <w:color w:val="000000"/>
                <w:sz w:val="20"/>
                <w:szCs w:val="20"/>
                <w:lang w:eastAsia="fr-FR"/>
              </w:rPr>
            </w:pPr>
            <w:r w:rsidRPr="00DA4D8E">
              <w:rPr>
                <w:rFonts w:eastAsia="Times New Roman" w:cstheme="minorHAnsi"/>
                <w:color w:val="000000"/>
                <w:sz w:val="20"/>
                <w:szCs w:val="20"/>
                <w:lang w:eastAsia="fr-FR"/>
              </w:rPr>
              <w:t>jj/mm/</w:t>
            </w:r>
            <w:proofErr w:type="spellStart"/>
            <w:r w:rsidRPr="00DA4D8E">
              <w:rPr>
                <w:rFonts w:eastAsia="Times New Roman" w:cstheme="minorHAnsi"/>
                <w:color w:val="000000"/>
                <w:sz w:val="20"/>
                <w:szCs w:val="20"/>
                <w:lang w:eastAsia="fr-FR"/>
              </w:rPr>
              <w:t>aaaa</w:t>
            </w:r>
            <w:proofErr w:type="spellEnd"/>
          </w:p>
        </w:tc>
      </w:tr>
      <w:tr w:rsidR="00EA412E" w:rsidRPr="00DA4D8E" w14:paraId="451ABC45" w14:textId="77777777" w:rsidTr="00C95FE8">
        <w:trPr>
          <w:trHeight w:val="20"/>
          <w:jc w:val="center"/>
        </w:trPr>
        <w:tc>
          <w:tcPr>
            <w:tcW w:w="1814" w:type="dxa"/>
            <w:vMerge/>
            <w:vAlign w:val="center"/>
            <w:hideMark/>
          </w:tcPr>
          <w:p w14:paraId="4F13A905" w14:textId="77777777" w:rsidR="00EA412E" w:rsidRPr="00DA4D8E" w:rsidRDefault="00EA412E" w:rsidP="00C95FE8">
            <w:pPr>
              <w:keepNext/>
              <w:keepLines/>
              <w:spacing w:after="0" w:line="240" w:lineRule="auto"/>
              <w:rPr>
                <w:rFonts w:eastAsia="Times New Roman" w:cstheme="minorHAnsi"/>
                <w:color w:val="000000"/>
                <w:sz w:val="20"/>
                <w:szCs w:val="20"/>
                <w:lang w:eastAsia="fr-FR"/>
              </w:rPr>
            </w:pPr>
          </w:p>
        </w:tc>
        <w:tc>
          <w:tcPr>
            <w:tcW w:w="2211" w:type="dxa"/>
            <w:vMerge/>
            <w:vAlign w:val="center"/>
            <w:hideMark/>
          </w:tcPr>
          <w:p w14:paraId="40480E2A" w14:textId="77777777" w:rsidR="00EA412E" w:rsidRPr="00DA4D8E" w:rsidRDefault="00EA412E" w:rsidP="00C95FE8">
            <w:pPr>
              <w:keepNext/>
              <w:keepLines/>
              <w:spacing w:after="0" w:line="240" w:lineRule="auto"/>
              <w:rPr>
                <w:rFonts w:eastAsia="Times New Roman" w:cstheme="minorHAnsi"/>
                <w:color w:val="000000"/>
                <w:sz w:val="20"/>
                <w:szCs w:val="20"/>
                <w:lang w:eastAsia="fr-FR"/>
              </w:rPr>
            </w:pPr>
          </w:p>
        </w:tc>
        <w:tc>
          <w:tcPr>
            <w:tcW w:w="546" w:type="dxa"/>
            <w:tcBorders>
              <w:right w:val="nil"/>
            </w:tcBorders>
            <w:vAlign w:val="center"/>
          </w:tcPr>
          <w:p w14:paraId="275449EF" w14:textId="77777777" w:rsidR="00EA412E" w:rsidRPr="00DA4D8E" w:rsidRDefault="00EA412E" w:rsidP="00C95FE8">
            <w:pPr>
              <w:keepNext/>
              <w:keepLines/>
              <w:spacing w:after="0" w:line="240" w:lineRule="auto"/>
              <w:rPr>
                <w:rFonts w:eastAsia="Times New Roman" w:cstheme="minorHAnsi"/>
                <w:color w:val="000000"/>
                <w:sz w:val="20"/>
                <w:szCs w:val="20"/>
                <w:lang w:eastAsia="fr-FR"/>
              </w:rPr>
            </w:pPr>
            <w:r w:rsidRPr="00DA4D8E">
              <w:rPr>
                <w:rFonts w:eastAsia="Times New Roman" w:cstheme="minorHAnsi"/>
                <w:color w:val="000000"/>
                <w:sz w:val="20"/>
                <w:szCs w:val="20"/>
                <w:lang w:eastAsia="fr-FR"/>
              </w:rPr>
              <w:t>1</w:t>
            </w:r>
            <w:r>
              <w:rPr>
                <w:rFonts w:eastAsia="Times New Roman" w:cstheme="minorHAnsi"/>
                <w:color w:val="000000"/>
                <w:sz w:val="20"/>
                <w:szCs w:val="20"/>
                <w:lang w:eastAsia="fr-FR"/>
              </w:rPr>
              <w:t>7</w:t>
            </w:r>
          </w:p>
        </w:tc>
        <w:tc>
          <w:tcPr>
            <w:tcW w:w="2795" w:type="dxa"/>
            <w:tcBorders>
              <w:left w:val="nil"/>
            </w:tcBorders>
            <w:vAlign w:val="center"/>
            <w:hideMark/>
          </w:tcPr>
          <w:p w14:paraId="67A52625" w14:textId="77777777" w:rsidR="00EA412E" w:rsidRPr="00DA4D8E" w:rsidRDefault="00EA412E" w:rsidP="00C95FE8">
            <w:pPr>
              <w:keepNext/>
              <w:keepLines/>
              <w:spacing w:after="0" w:line="240" w:lineRule="auto"/>
              <w:rPr>
                <w:rFonts w:eastAsia="Times New Roman" w:cstheme="minorHAnsi"/>
                <w:color w:val="000000"/>
                <w:sz w:val="20"/>
                <w:szCs w:val="20"/>
                <w:lang w:eastAsia="fr-FR"/>
              </w:rPr>
            </w:pPr>
            <w:r w:rsidRPr="00DA4D8E">
              <w:rPr>
                <w:rFonts w:eastAsia="Times New Roman" w:cstheme="minorHAnsi"/>
                <w:color w:val="000000"/>
                <w:sz w:val="20"/>
                <w:szCs w:val="20"/>
                <w:lang w:eastAsia="fr-FR"/>
              </w:rPr>
              <w:t>Motif d'interruption</w:t>
            </w:r>
          </w:p>
        </w:tc>
        <w:tc>
          <w:tcPr>
            <w:tcW w:w="3686" w:type="dxa"/>
            <w:vAlign w:val="center"/>
            <w:hideMark/>
          </w:tcPr>
          <w:p w14:paraId="45B54EDB" w14:textId="77777777" w:rsidR="00EA412E" w:rsidRPr="00DA4D8E" w:rsidRDefault="00EA412E" w:rsidP="00EA412E">
            <w:pPr>
              <w:pStyle w:val="Paragraphedeliste"/>
              <w:numPr>
                <w:ilvl w:val="0"/>
                <w:numId w:val="8"/>
              </w:numPr>
              <w:spacing w:after="0" w:line="240" w:lineRule="auto"/>
              <w:ind w:left="358"/>
              <w:rPr>
                <w:rFonts w:eastAsia="Times New Roman" w:cstheme="minorHAnsi"/>
                <w:color w:val="000000"/>
                <w:sz w:val="20"/>
                <w:szCs w:val="20"/>
                <w:lang w:eastAsia="fr-FR"/>
              </w:rPr>
            </w:pPr>
            <w:r w:rsidRPr="00DA4D8E">
              <w:rPr>
                <w:rFonts w:eastAsia="Times New Roman" w:cstheme="minorHAnsi"/>
                <w:color w:val="000000"/>
                <w:sz w:val="20"/>
                <w:szCs w:val="20"/>
                <w:lang w:eastAsia="fr-FR"/>
              </w:rPr>
              <w:t>Progression de la maladie</w:t>
            </w:r>
          </w:p>
          <w:p w14:paraId="579EF33C" w14:textId="77777777" w:rsidR="00EA412E" w:rsidRPr="00DA4D8E" w:rsidRDefault="00EA412E" w:rsidP="00EA412E">
            <w:pPr>
              <w:pStyle w:val="Paragraphedeliste"/>
              <w:numPr>
                <w:ilvl w:val="0"/>
                <w:numId w:val="8"/>
              </w:numPr>
              <w:spacing w:after="0" w:line="240" w:lineRule="auto"/>
              <w:ind w:left="358"/>
              <w:rPr>
                <w:rFonts w:eastAsia="Times New Roman" w:cstheme="minorHAnsi"/>
                <w:color w:val="000000"/>
                <w:sz w:val="20"/>
                <w:szCs w:val="20"/>
                <w:lang w:eastAsia="fr-FR"/>
              </w:rPr>
            </w:pPr>
            <w:r w:rsidRPr="00DA4D8E">
              <w:rPr>
                <w:rFonts w:eastAsia="Times New Roman" w:cstheme="minorHAnsi"/>
                <w:color w:val="000000"/>
                <w:sz w:val="20"/>
                <w:szCs w:val="20"/>
                <w:lang w:eastAsia="fr-FR"/>
              </w:rPr>
              <w:t>Effet indésirable</w:t>
            </w:r>
          </w:p>
          <w:p w14:paraId="07E6302C" w14:textId="77777777" w:rsidR="00EA412E" w:rsidRPr="00DA4D8E" w:rsidRDefault="00EA412E" w:rsidP="00EA412E">
            <w:pPr>
              <w:pStyle w:val="Paragraphedeliste"/>
              <w:numPr>
                <w:ilvl w:val="0"/>
                <w:numId w:val="8"/>
              </w:numPr>
              <w:spacing w:after="0" w:line="240" w:lineRule="auto"/>
              <w:ind w:left="358"/>
              <w:rPr>
                <w:rFonts w:eastAsia="Times New Roman" w:cstheme="minorHAnsi"/>
                <w:color w:val="000000"/>
                <w:sz w:val="20"/>
                <w:szCs w:val="20"/>
                <w:lang w:eastAsia="fr-FR"/>
              </w:rPr>
            </w:pPr>
            <w:r w:rsidRPr="00DA4D8E">
              <w:rPr>
                <w:rFonts w:eastAsia="Times New Roman" w:cstheme="minorHAnsi"/>
                <w:color w:val="000000"/>
                <w:sz w:val="20"/>
                <w:szCs w:val="20"/>
                <w:lang w:eastAsia="fr-FR"/>
              </w:rPr>
              <w:t>Souhait du patient</w:t>
            </w:r>
          </w:p>
          <w:p w14:paraId="24D2C6A0" w14:textId="77777777" w:rsidR="00EA412E" w:rsidRPr="00DA4D8E" w:rsidRDefault="00EA412E" w:rsidP="00EA412E">
            <w:pPr>
              <w:pStyle w:val="Paragraphedeliste"/>
              <w:numPr>
                <w:ilvl w:val="0"/>
                <w:numId w:val="8"/>
              </w:numPr>
              <w:spacing w:after="0" w:line="240" w:lineRule="auto"/>
              <w:ind w:left="358"/>
              <w:rPr>
                <w:rFonts w:eastAsia="Times New Roman" w:cstheme="minorHAnsi"/>
                <w:color w:val="000000"/>
                <w:sz w:val="20"/>
                <w:szCs w:val="20"/>
                <w:lang w:eastAsia="fr-FR"/>
              </w:rPr>
            </w:pPr>
            <w:r w:rsidRPr="00DA4D8E">
              <w:rPr>
                <w:rFonts w:eastAsia="Times New Roman" w:cstheme="minorHAnsi"/>
                <w:color w:val="000000"/>
                <w:sz w:val="20"/>
                <w:szCs w:val="20"/>
                <w:lang w:eastAsia="fr-FR"/>
              </w:rPr>
              <w:t>Autre (préciser)</w:t>
            </w:r>
          </w:p>
        </w:tc>
      </w:tr>
      <w:tr w:rsidR="00EA412E" w:rsidRPr="00DA4D8E" w14:paraId="38329DA1" w14:textId="77777777" w:rsidTr="00C95FE8">
        <w:trPr>
          <w:trHeight w:val="20"/>
          <w:jc w:val="center"/>
        </w:trPr>
        <w:tc>
          <w:tcPr>
            <w:tcW w:w="1814" w:type="dxa"/>
            <w:vMerge/>
            <w:vAlign w:val="center"/>
            <w:hideMark/>
          </w:tcPr>
          <w:p w14:paraId="2DB57C3C" w14:textId="77777777" w:rsidR="00EA412E" w:rsidRPr="00DA4D8E" w:rsidRDefault="00EA412E" w:rsidP="00C95FE8">
            <w:pPr>
              <w:keepNext/>
              <w:keepLines/>
              <w:spacing w:after="0" w:line="240" w:lineRule="auto"/>
              <w:rPr>
                <w:rFonts w:eastAsia="Times New Roman" w:cstheme="minorHAnsi"/>
                <w:color w:val="000000"/>
                <w:sz w:val="20"/>
                <w:szCs w:val="20"/>
                <w:lang w:eastAsia="fr-FR"/>
              </w:rPr>
            </w:pPr>
          </w:p>
        </w:tc>
        <w:tc>
          <w:tcPr>
            <w:tcW w:w="2211" w:type="dxa"/>
            <w:vMerge/>
            <w:vAlign w:val="center"/>
            <w:hideMark/>
          </w:tcPr>
          <w:p w14:paraId="266BC31E" w14:textId="77777777" w:rsidR="00EA412E" w:rsidRPr="00DA4D8E" w:rsidRDefault="00EA412E" w:rsidP="00C95FE8">
            <w:pPr>
              <w:keepNext/>
              <w:keepLines/>
              <w:spacing w:after="0" w:line="240" w:lineRule="auto"/>
              <w:rPr>
                <w:rFonts w:eastAsia="Times New Roman" w:cstheme="minorHAnsi"/>
                <w:color w:val="000000"/>
                <w:sz w:val="20"/>
                <w:szCs w:val="20"/>
                <w:lang w:eastAsia="fr-FR"/>
              </w:rPr>
            </w:pPr>
          </w:p>
        </w:tc>
        <w:tc>
          <w:tcPr>
            <w:tcW w:w="546" w:type="dxa"/>
            <w:tcBorders>
              <w:right w:val="nil"/>
            </w:tcBorders>
            <w:vAlign w:val="center"/>
          </w:tcPr>
          <w:p w14:paraId="0F292E04" w14:textId="77777777" w:rsidR="00EA412E" w:rsidRPr="00DA4D8E" w:rsidRDefault="00EA412E" w:rsidP="00C95FE8">
            <w:pPr>
              <w:keepNext/>
              <w:keepLines/>
              <w:spacing w:after="0" w:line="240" w:lineRule="auto"/>
              <w:rPr>
                <w:rFonts w:eastAsia="Times New Roman" w:cstheme="minorHAnsi"/>
                <w:color w:val="000000"/>
                <w:sz w:val="20"/>
                <w:szCs w:val="20"/>
                <w:lang w:eastAsia="fr-FR"/>
              </w:rPr>
            </w:pPr>
            <w:r w:rsidRPr="00DA4D8E">
              <w:rPr>
                <w:rFonts w:eastAsia="Times New Roman" w:cstheme="minorHAnsi"/>
                <w:color w:val="000000"/>
                <w:sz w:val="20"/>
                <w:szCs w:val="20"/>
                <w:lang w:eastAsia="fr-FR"/>
              </w:rPr>
              <w:t>1</w:t>
            </w:r>
            <w:r>
              <w:rPr>
                <w:rFonts w:eastAsia="Times New Roman" w:cstheme="minorHAnsi"/>
                <w:color w:val="000000"/>
                <w:sz w:val="20"/>
                <w:szCs w:val="20"/>
                <w:lang w:eastAsia="fr-FR"/>
              </w:rPr>
              <w:t>8</w:t>
            </w:r>
          </w:p>
        </w:tc>
        <w:tc>
          <w:tcPr>
            <w:tcW w:w="2795" w:type="dxa"/>
            <w:tcBorders>
              <w:left w:val="nil"/>
            </w:tcBorders>
            <w:vAlign w:val="center"/>
            <w:hideMark/>
          </w:tcPr>
          <w:p w14:paraId="39D71A4F" w14:textId="77777777" w:rsidR="00EA412E" w:rsidRPr="00DA4D8E" w:rsidRDefault="00EA412E" w:rsidP="00C95FE8">
            <w:pPr>
              <w:keepNext/>
              <w:keepLines/>
              <w:spacing w:after="0" w:line="240" w:lineRule="auto"/>
              <w:rPr>
                <w:rFonts w:eastAsia="Times New Roman" w:cstheme="minorHAnsi"/>
                <w:color w:val="000000"/>
                <w:sz w:val="20"/>
                <w:szCs w:val="20"/>
                <w:lang w:eastAsia="fr-FR"/>
              </w:rPr>
            </w:pPr>
            <w:r w:rsidRPr="00DA4D8E">
              <w:rPr>
                <w:rFonts w:eastAsia="Times New Roman" w:cstheme="minorHAnsi"/>
                <w:color w:val="000000"/>
                <w:sz w:val="20"/>
                <w:szCs w:val="20"/>
                <w:lang w:eastAsia="fr-FR"/>
              </w:rPr>
              <w:t>Date de reprise</w:t>
            </w:r>
          </w:p>
        </w:tc>
        <w:tc>
          <w:tcPr>
            <w:tcW w:w="3686" w:type="dxa"/>
            <w:noWrap/>
            <w:vAlign w:val="center"/>
            <w:hideMark/>
          </w:tcPr>
          <w:p w14:paraId="0C190DC9" w14:textId="77777777" w:rsidR="00EA412E" w:rsidRPr="00DA4D8E" w:rsidRDefault="00EA412E" w:rsidP="00C95FE8">
            <w:pPr>
              <w:keepNext/>
              <w:keepLines/>
              <w:spacing w:after="0" w:line="240" w:lineRule="auto"/>
              <w:rPr>
                <w:rFonts w:eastAsia="Times New Roman" w:cstheme="minorHAnsi"/>
                <w:color w:val="000000"/>
                <w:sz w:val="20"/>
                <w:szCs w:val="20"/>
                <w:lang w:eastAsia="fr-FR"/>
              </w:rPr>
            </w:pPr>
            <w:r w:rsidRPr="00DA4D8E">
              <w:rPr>
                <w:rFonts w:eastAsia="Times New Roman" w:cstheme="minorHAnsi"/>
                <w:color w:val="000000"/>
                <w:sz w:val="20"/>
                <w:szCs w:val="20"/>
                <w:lang w:eastAsia="fr-FR"/>
              </w:rPr>
              <w:t>jj/mm/</w:t>
            </w:r>
            <w:proofErr w:type="spellStart"/>
            <w:r w:rsidRPr="00DA4D8E">
              <w:rPr>
                <w:rFonts w:eastAsia="Times New Roman" w:cstheme="minorHAnsi"/>
                <w:color w:val="000000"/>
                <w:sz w:val="20"/>
                <w:szCs w:val="20"/>
                <w:lang w:eastAsia="fr-FR"/>
              </w:rPr>
              <w:t>aaaa</w:t>
            </w:r>
            <w:proofErr w:type="spellEnd"/>
          </w:p>
        </w:tc>
      </w:tr>
      <w:tr w:rsidR="00EA412E" w:rsidRPr="00DA4D8E" w14:paraId="08B9B11D" w14:textId="77777777" w:rsidTr="00C95FE8">
        <w:trPr>
          <w:trHeight w:val="20"/>
          <w:jc w:val="center"/>
        </w:trPr>
        <w:tc>
          <w:tcPr>
            <w:tcW w:w="1814" w:type="dxa"/>
            <w:vMerge/>
            <w:vAlign w:val="center"/>
            <w:hideMark/>
          </w:tcPr>
          <w:p w14:paraId="08D5F984" w14:textId="77777777" w:rsidR="00EA412E" w:rsidRPr="00DA4D8E" w:rsidRDefault="00EA412E" w:rsidP="00C95FE8">
            <w:pPr>
              <w:keepNext/>
              <w:keepLines/>
              <w:spacing w:after="0" w:line="240" w:lineRule="auto"/>
              <w:rPr>
                <w:rFonts w:eastAsia="Times New Roman" w:cstheme="minorHAnsi"/>
                <w:color w:val="000000"/>
                <w:sz w:val="20"/>
                <w:szCs w:val="20"/>
                <w:lang w:eastAsia="fr-FR"/>
              </w:rPr>
            </w:pPr>
          </w:p>
        </w:tc>
        <w:tc>
          <w:tcPr>
            <w:tcW w:w="2211" w:type="dxa"/>
            <w:vAlign w:val="center"/>
          </w:tcPr>
          <w:p w14:paraId="13D1F022" w14:textId="77777777" w:rsidR="00EA412E" w:rsidRPr="00DA4D8E" w:rsidRDefault="00EA412E" w:rsidP="00C95FE8">
            <w:pPr>
              <w:keepNext/>
              <w:keepLines/>
              <w:spacing w:after="0" w:line="240" w:lineRule="auto"/>
              <w:rPr>
                <w:rFonts w:eastAsia="Times New Roman" w:cstheme="minorHAnsi"/>
                <w:color w:val="000000"/>
                <w:sz w:val="20"/>
                <w:szCs w:val="20"/>
                <w:lang w:eastAsia="fr-FR"/>
              </w:rPr>
            </w:pPr>
            <w:r w:rsidRPr="00DA4D8E">
              <w:rPr>
                <w:rFonts w:eastAsia="Times New Roman" w:cstheme="minorHAnsi"/>
                <w:color w:val="000000"/>
                <w:sz w:val="20"/>
                <w:szCs w:val="20"/>
                <w:lang w:eastAsia="fr-FR"/>
              </w:rPr>
              <w:t>Effet(s) indésirable(s) / Situation(s) particulière(s)</w:t>
            </w:r>
          </w:p>
        </w:tc>
        <w:tc>
          <w:tcPr>
            <w:tcW w:w="546" w:type="dxa"/>
            <w:tcBorders>
              <w:right w:val="nil"/>
            </w:tcBorders>
            <w:vAlign w:val="center"/>
          </w:tcPr>
          <w:p w14:paraId="77F5FE26" w14:textId="77777777" w:rsidR="00EA412E" w:rsidRPr="00DA4D8E" w:rsidRDefault="00EA412E" w:rsidP="00C95FE8">
            <w:pPr>
              <w:keepNext/>
              <w:keepLines/>
              <w:spacing w:after="0" w:line="240" w:lineRule="auto"/>
              <w:rPr>
                <w:rFonts w:eastAsia="Times New Roman" w:cstheme="minorHAnsi"/>
                <w:color w:val="000000"/>
                <w:sz w:val="20"/>
                <w:szCs w:val="20"/>
                <w:lang w:eastAsia="fr-FR"/>
              </w:rPr>
            </w:pPr>
            <w:r w:rsidRPr="00DA4D8E">
              <w:rPr>
                <w:rFonts w:eastAsia="Times New Roman" w:cstheme="minorHAnsi"/>
                <w:color w:val="000000"/>
                <w:sz w:val="20"/>
                <w:szCs w:val="20"/>
                <w:lang w:eastAsia="fr-FR"/>
              </w:rPr>
              <w:t>1</w:t>
            </w:r>
            <w:r>
              <w:rPr>
                <w:rFonts w:eastAsia="Times New Roman" w:cstheme="minorHAnsi"/>
                <w:color w:val="000000"/>
                <w:sz w:val="20"/>
                <w:szCs w:val="20"/>
                <w:lang w:eastAsia="fr-FR"/>
              </w:rPr>
              <w:t>9</w:t>
            </w:r>
          </w:p>
        </w:tc>
        <w:tc>
          <w:tcPr>
            <w:tcW w:w="2795" w:type="dxa"/>
            <w:tcBorders>
              <w:left w:val="nil"/>
            </w:tcBorders>
            <w:vAlign w:val="center"/>
          </w:tcPr>
          <w:p w14:paraId="3323E1AE" w14:textId="77777777" w:rsidR="00EA412E" w:rsidRPr="00DA4D8E" w:rsidRDefault="00EA412E" w:rsidP="00C95FE8">
            <w:pPr>
              <w:keepNext/>
              <w:keepLines/>
              <w:spacing w:after="0" w:line="240" w:lineRule="auto"/>
              <w:rPr>
                <w:rFonts w:eastAsia="Times New Roman" w:cstheme="minorHAnsi"/>
                <w:color w:val="000000"/>
                <w:sz w:val="20"/>
                <w:szCs w:val="20"/>
                <w:lang w:eastAsia="fr-FR"/>
              </w:rPr>
            </w:pPr>
            <w:r w:rsidRPr="00DA4D8E">
              <w:rPr>
                <w:rFonts w:eastAsia="Times New Roman" w:cstheme="minorHAnsi"/>
                <w:color w:val="000000"/>
                <w:sz w:val="20"/>
                <w:szCs w:val="20"/>
                <w:lang w:eastAsia="fr-FR"/>
              </w:rPr>
              <w:t xml:space="preserve">Y a-t-il eu apparition d’effet(s) indésirable(s) ou une situation particulière depuis la dernière </w:t>
            </w:r>
            <w:proofErr w:type="gramStart"/>
            <w:r w:rsidRPr="00DA4D8E">
              <w:rPr>
                <w:rFonts w:eastAsia="Times New Roman" w:cstheme="minorHAnsi"/>
                <w:color w:val="000000"/>
                <w:sz w:val="20"/>
                <w:szCs w:val="20"/>
                <w:lang w:eastAsia="fr-FR"/>
              </w:rPr>
              <w:t>visite?</w:t>
            </w:r>
            <w:proofErr w:type="gramEnd"/>
          </w:p>
        </w:tc>
        <w:tc>
          <w:tcPr>
            <w:tcW w:w="3686" w:type="dxa"/>
            <w:vAlign w:val="center"/>
          </w:tcPr>
          <w:p w14:paraId="02959D04" w14:textId="77777777" w:rsidR="00EA412E" w:rsidRPr="00DA4D8E" w:rsidRDefault="00EA412E" w:rsidP="00C95FE8">
            <w:pPr>
              <w:keepNext/>
              <w:keepLines/>
              <w:spacing w:after="0" w:line="240" w:lineRule="auto"/>
              <w:rPr>
                <w:rFonts w:eastAsia="Times New Roman" w:cstheme="minorHAnsi"/>
                <w:color w:val="000000"/>
                <w:sz w:val="20"/>
                <w:szCs w:val="20"/>
                <w:lang w:eastAsia="fr-FR"/>
              </w:rPr>
            </w:pPr>
            <w:r w:rsidRPr="00DA4D8E">
              <w:rPr>
                <w:rFonts w:eastAsia="Times New Roman" w:cstheme="minorHAnsi"/>
                <w:color w:val="000000"/>
                <w:sz w:val="20"/>
                <w:szCs w:val="20"/>
                <w:lang w:eastAsia="fr-FR"/>
              </w:rPr>
              <w:t>Oui</w:t>
            </w:r>
          </w:p>
          <w:p w14:paraId="40B55CE6" w14:textId="77777777" w:rsidR="00EA412E" w:rsidRPr="00DA4D8E" w:rsidRDefault="00EA412E" w:rsidP="00C95FE8">
            <w:pPr>
              <w:keepNext/>
              <w:keepLines/>
              <w:spacing w:after="0" w:line="240" w:lineRule="auto"/>
              <w:rPr>
                <w:rFonts w:eastAsia="Times New Roman" w:cstheme="minorHAnsi"/>
                <w:color w:val="000000"/>
                <w:sz w:val="20"/>
                <w:szCs w:val="20"/>
                <w:lang w:eastAsia="fr-FR"/>
              </w:rPr>
            </w:pPr>
            <w:r w:rsidRPr="00DA4D8E">
              <w:rPr>
                <w:rFonts w:eastAsia="Times New Roman" w:cstheme="minorHAnsi"/>
                <w:color w:val="000000"/>
                <w:sz w:val="20"/>
                <w:szCs w:val="20"/>
                <w:lang w:eastAsia="fr-FR"/>
              </w:rPr>
              <w:t>Non</w:t>
            </w:r>
          </w:p>
        </w:tc>
      </w:tr>
      <w:tr w:rsidR="00EA412E" w:rsidRPr="00DA4D8E" w14:paraId="38EF23F2" w14:textId="77777777" w:rsidTr="00C95FE8">
        <w:trPr>
          <w:trHeight w:val="20"/>
          <w:jc w:val="center"/>
        </w:trPr>
        <w:tc>
          <w:tcPr>
            <w:tcW w:w="1814" w:type="dxa"/>
            <w:vMerge w:val="restart"/>
            <w:shd w:val="clear" w:color="auto" w:fill="F2F2F2" w:themeFill="background1" w:themeFillShade="F2"/>
            <w:vAlign w:val="center"/>
            <w:hideMark/>
          </w:tcPr>
          <w:p w14:paraId="56CC4993" w14:textId="77777777" w:rsidR="00EA412E" w:rsidRPr="00DA4D8E" w:rsidRDefault="00EA412E" w:rsidP="00C95FE8">
            <w:pPr>
              <w:spacing w:after="0" w:line="240" w:lineRule="auto"/>
              <w:rPr>
                <w:rFonts w:eastAsia="Times New Roman" w:cstheme="minorHAnsi"/>
                <w:color w:val="000000"/>
                <w:sz w:val="20"/>
                <w:szCs w:val="20"/>
                <w:lang w:eastAsia="fr-FR"/>
              </w:rPr>
            </w:pPr>
            <w:r w:rsidRPr="00DA4D8E">
              <w:rPr>
                <w:rFonts w:eastAsia="Times New Roman" w:cstheme="minorHAnsi"/>
                <w:color w:val="000000"/>
                <w:sz w:val="20"/>
                <w:szCs w:val="20"/>
                <w:lang w:eastAsia="fr-FR"/>
              </w:rPr>
              <w:t xml:space="preserve">Arrêt définitif du traitement </w:t>
            </w:r>
          </w:p>
        </w:tc>
        <w:tc>
          <w:tcPr>
            <w:tcW w:w="2211" w:type="dxa"/>
            <w:shd w:val="clear" w:color="auto" w:fill="F2F2F2" w:themeFill="background1" w:themeFillShade="F2"/>
            <w:vAlign w:val="center"/>
            <w:hideMark/>
          </w:tcPr>
          <w:p w14:paraId="762F7466" w14:textId="77777777" w:rsidR="00EA412E" w:rsidRPr="00DA4D8E" w:rsidRDefault="00EA412E" w:rsidP="00C95FE8">
            <w:pPr>
              <w:spacing w:after="0" w:line="240" w:lineRule="auto"/>
              <w:rPr>
                <w:rFonts w:eastAsia="Times New Roman" w:cstheme="minorHAnsi"/>
                <w:color w:val="000000"/>
                <w:sz w:val="20"/>
                <w:szCs w:val="20"/>
                <w:lang w:eastAsia="fr-FR"/>
              </w:rPr>
            </w:pPr>
            <w:r w:rsidRPr="00DA4D8E">
              <w:rPr>
                <w:rFonts w:eastAsia="Times New Roman" w:cstheme="minorHAnsi"/>
                <w:color w:val="000000"/>
                <w:sz w:val="20"/>
                <w:szCs w:val="20"/>
                <w:lang w:eastAsia="fr-FR"/>
              </w:rPr>
              <w:t>Arrêt définitif</w:t>
            </w:r>
          </w:p>
        </w:tc>
        <w:tc>
          <w:tcPr>
            <w:tcW w:w="546" w:type="dxa"/>
            <w:tcBorders>
              <w:right w:val="nil"/>
            </w:tcBorders>
            <w:shd w:val="clear" w:color="auto" w:fill="F2F2F2" w:themeFill="background1" w:themeFillShade="F2"/>
            <w:vAlign w:val="center"/>
          </w:tcPr>
          <w:p w14:paraId="159171C1" w14:textId="77777777" w:rsidR="00EA412E" w:rsidRPr="00DA4D8E" w:rsidRDefault="00EA412E" w:rsidP="00C95FE8">
            <w:pPr>
              <w:spacing w:after="0" w:line="240" w:lineRule="auto"/>
              <w:rPr>
                <w:rFonts w:eastAsia="Times New Roman" w:cstheme="minorHAnsi"/>
                <w:color w:val="000000"/>
                <w:sz w:val="20"/>
                <w:szCs w:val="20"/>
                <w:lang w:eastAsia="fr-FR"/>
              </w:rPr>
            </w:pPr>
            <w:r>
              <w:rPr>
                <w:rFonts w:eastAsia="Times New Roman" w:cstheme="minorHAnsi"/>
                <w:color w:val="000000"/>
                <w:sz w:val="20"/>
                <w:szCs w:val="20"/>
                <w:lang w:eastAsia="fr-FR"/>
              </w:rPr>
              <w:t>20</w:t>
            </w:r>
          </w:p>
        </w:tc>
        <w:tc>
          <w:tcPr>
            <w:tcW w:w="2795" w:type="dxa"/>
            <w:tcBorders>
              <w:left w:val="nil"/>
            </w:tcBorders>
            <w:shd w:val="clear" w:color="auto" w:fill="F2F2F2" w:themeFill="background1" w:themeFillShade="F2"/>
            <w:vAlign w:val="center"/>
            <w:hideMark/>
          </w:tcPr>
          <w:p w14:paraId="07C5C6F8" w14:textId="77777777" w:rsidR="00EA412E" w:rsidRPr="00DA4D8E" w:rsidRDefault="00EA412E" w:rsidP="00C95FE8">
            <w:pPr>
              <w:spacing w:after="0" w:line="240" w:lineRule="auto"/>
              <w:rPr>
                <w:rFonts w:eastAsia="Times New Roman" w:cstheme="minorHAnsi"/>
                <w:color w:val="000000"/>
                <w:sz w:val="20"/>
                <w:szCs w:val="20"/>
                <w:lang w:eastAsia="fr-FR"/>
              </w:rPr>
            </w:pPr>
            <w:r w:rsidRPr="00DA4D8E">
              <w:rPr>
                <w:rFonts w:eastAsia="Times New Roman" w:cstheme="minorHAnsi"/>
                <w:color w:val="000000"/>
                <w:sz w:val="20"/>
                <w:szCs w:val="20"/>
                <w:lang w:eastAsia="fr-FR"/>
              </w:rPr>
              <w:t xml:space="preserve">Date de l'arrêt définitif de traitement </w:t>
            </w:r>
          </w:p>
        </w:tc>
        <w:tc>
          <w:tcPr>
            <w:tcW w:w="3686" w:type="dxa"/>
            <w:shd w:val="clear" w:color="auto" w:fill="F2F2F2" w:themeFill="background1" w:themeFillShade="F2"/>
            <w:noWrap/>
            <w:vAlign w:val="center"/>
            <w:hideMark/>
          </w:tcPr>
          <w:p w14:paraId="496EC101" w14:textId="77777777" w:rsidR="00EA412E" w:rsidRPr="00DA4D8E" w:rsidRDefault="00EA412E" w:rsidP="00C95FE8">
            <w:pPr>
              <w:spacing w:after="0" w:line="240" w:lineRule="auto"/>
              <w:rPr>
                <w:rFonts w:eastAsia="Times New Roman" w:cstheme="minorHAnsi"/>
                <w:color w:val="000000"/>
                <w:sz w:val="20"/>
                <w:szCs w:val="20"/>
                <w:lang w:eastAsia="fr-FR"/>
              </w:rPr>
            </w:pPr>
            <w:r w:rsidRPr="00DA4D8E">
              <w:rPr>
                <w:rFonts w:eastAsia="Times New Roman" w:cstheme="minorHAnsi"/>
                <w:color w:val="000000"/>
                <w:sz w:val="20"/>
                <w:szCs w:val="20"/>
                <w:lang w:eastAsia="fr-FR"/>
              </w:rPr>
              <w:t>jj/mm/</w:t>
            </w:r>
            <w:proofErr w:type="spellStart"/>
            <w:r w:rsidRPr="00DA4D8E">
              <w:rPr>
                <w:rFonts w:eastAsia="Times New Roman" w:cstheme="minorHAnsi"/>
                <w:color w:val="000000"/>
                <w:sz w:val="20"/>
                <w:szCs w:val="20"/>
                <w:lang w:eastAsia="fr-FR"/>
              </w:rPr>
              <w:t>aaaa</w:t>
            </w:r>
            <w:proofErr w:type="spellEnd"/>
          </w:p>
        </w:tc>
      </w:tr>
      <w:tr w:rsidR="00EA412E" w:rsidRPr="00DA4D8E" w14:paraId="57CD469A" w14:textId="77777777" w:rsidTr="00C95FE8">
        <w:trPr>
          <w:trHeight w:val="20"/>
          <w:jc w:val="center"/>
        </w:trPr>
        <w:tc>
          <w:tcPr>
            <w:tcW w:w="1814" w:type="dxa"/>
            <w:vMerge/>
            <w:shd w:val="clear" w:color="auto" w:fill="F2F2F2" w:themeFill="background1" w:themeFillShade="F2"/>
            <w:vAlign w:val="center"/>
            <w:hideMark/>
          </w:tcPr>
          <w:p w14:paraId="4942D9EC" w14:textId="77777777" w:rsidR="00EA412E" w:rsidRPr="00DA4D8E" w:rsidRDefault="00EA412E" w:rsidP="00C95FE8">
            <w:pPr>
              <w:spacing w:after="0" w:line="240" w:lineRule="auto"/>
              <w:rPr>
                <w:rFonts w:eastAsia="Times New Roman" w:cstheme="minorHAnsi"/>
                <w:color w:val="000000"/>
                <w:sz w:val="20"/>
                <w:szCs w:val="20"/>
                <w:lang w:eastAsia="fr-FR"/>
              </w:rPr>
            </w:pPr>
          </w:p>
        </w:tc>
        <w:tc>
          <w:tcPr>
            <w:tcW w:w="2211" w:type="dxa"/>
            <w:shd w:val="clear" w:color="auto" w:fill="F2F2F2" w:themeFill="background1" w:themeFillShade="F2"/>
            <w:vAlign w:val="center"/>
            <w:hideMark/>
          </w:tcPr>
          <w:p w14:paraId="24AF18DD" w14:textId="77777777" w:rsidR="00EA412E" w:rsidRPr="00DA4D8E" w:rsidRDefault="00EA412E" w:rsidP="00C95FE8">
            <w:pPr>
              <w:spacing w:after="0" w:line="240" w:lineRule="auto"/>
              <w:rPr>
                <w:rFonts w:eastAsia="Times New Roman" w:cstheme="minorHAnsi"/>
                <w:color w:val="000000"/>
                <w:sz w:val="20"/>
                <w:szCs w:val="20"/>
                <w:lang w:eastAsia="fr-FR"/>
              </w:rPr>
            </w:pPr>
            <w:r w:rsidRPr="00DA4D8E">
              <w:rPr>
                <w:rFonts w:eastAsia="Times New Roman" w:cstheme="minorHAnsi"/>
                <w:color w:val="000000"/>
                <w:sz w:val="20"/>
                <w:szCs w:val="20"/>
                <w:lang w:eastAsia="fr-FR"/>
              </w:rPr>
              <w:t xml:space="preserve">Raisons de l'arrêt de traitement </w:t>
            </w:r>
          </w:p>
        </w:tc>
        <w:tc>
          <w:tcPr>
            <w:tcW w:w="546" w:type="dxa"/>
            <w:tcBorders>
              <w:right w:val="nil"/>
            </w:tcBorders>
            <w:shd w:val="clear" w:color="auto" w:fill="F2F2F2" w:themeFill="background1" w:themeFillShade="F2"/>
            <w:vAlign w:val="center"/>
          </w:tcPr>
          <w:p w14:paraId="6C599FDD" w14:textId="77777777" w:rsidR="00EA412E" w:rsidRPr="00DA4D8E" w:rsidRDefault="00EA412E" w:rsidP="00C95FE8">
            <w:pPr>
              <w:spacing w:after="0" w:line="240" w:lineRule="auto"/>
              <w:rPr>
                <w:rFonts w:eastAsia="Times New Roman" w:cstheme="minorHAnsi"/>
                <w:color w:val="000000"/>
                <w:sz w:val="20"/>
                <w:szCs w:val="20"/>
                <w:lang w:eastAsia="fr-FR"/>
              </w:rPr>
            </w:pPr>
            <w:r w:rsidRPr="00DA4D8E">
              <w:rPr>
                <w:rFonts w:eastAsia="Times New Roman" w:cstheme="minorHAnsi"/>
                <w:color w:val="000000"/>
                <w:sz w:val="20"/>
                <w:szCs w:val="20"/>
                <w:lang w:eastAsia="fr-FR"/>
              </w:rPr>
              <w:t>2</w:t>
            </w:r>
            <w:r>
              <w:rPr>
                <w:rFonts w:eastAsia="Times New Roman" w:cstheme="minorHAnsi"/>
                <w:color w:val="000000"/>
                <w:sz w:val="20"/>
                <w:szCs w:val="20"/>
                <w:lang w:eastAsia="fr-FR"/>
              </w:rPr>
              <w:t>1</w:t>
            </w:r>
          </w:p>
        </w:tc>
        <w:tc>
          <w:tcPr>
            <w:tcW w:w="2795" w:type="dxa"/>
            <w:tcBorders>
              <w:left w:val="nil"/>
            </w:tcBorders>
            <w:shd w:val="clear" w:color="auto" w:fill="F2F2F2" w:themeFill="background1" w:themeFillShade="F2"/>
            <w:vAlign w:val="center"/>
            <w:hideMark/>
          </w:tcPr>
          <w:p w14:paraId="4556C95C" w14:textId="77777777" w:rsidR="00EA412E" w:rsidRPr="00DA4D8E" w:rsidRDefault="00EA412E" w:rsidP="00C95FE8">
            <w:pPr>
              <w:spacing w:after="0" w:line="240" w:lineRule="auto"/>
              <w:rPr>
                <w:rFonts w:eastAsia="Times New Roman" w:cstheme="minorHAnsi"/>
                <w:color w:val="000000"/>
                <w:sz w:val="20"/>
                <w:szCs w:val="20"/>
                <w:lang w:eastAsia="fr-FR"/>
              </w:rPr>
            </w:pPr>
            <w:r w:rsidRPr="00DA4D8E">
              <w:rPr>
                <w:rFonts w:eastAsia="Times New Roman" w:cstheme="minorHAnsi"/>
                <w:color w:val="000000"/>
                <w:sz w:val="20"/>
                <w:szCs w:val="20"/>
                <w:lang w:eastAsia="fr-FR"/>
              </w:rPr>
              <w:t xml:space="preserve">Raisons de l'arrêt de traitement </w:t>
            </w:r>
          </w:p>
        </w:tc>
        <w:tc>
          <w:tcPr>
            <w:tcW w:w="3686" w:type="dxa"/>
            <w:shd w:val="clear" w:color="auto" w:fill="F2F2F2" w:themeFill="background1" w:themeFillShade="F2"/>
            <w:vAlign w:val="center"/>
            <w:hideMark/>
          </w:tcPr>
          <w:p w14:paraId="2D77B3CD" w14:textId="77777777" w:rsidR="00EA412E" w:rsidRPr="00C178BF" w:rsidRDefault="00EA412E" w:rsidP="00EA412E">
            <w:pPr>
              <w:pStyle w:val="Paragraphedeliste"/>
              <w:numPr>
                <w:ilvl w:val="0"/>
                <w:numId w:val="8"/>
              </w:numPr>
              <w:spacing w:after="0" w:line="240" w:lineRule="auto"/>
              <w:ind w:left="358"/>
              <w:rPr>
                <w:rFonts w:eastAsia="Times New Roman" w:cstheme="minorHAnsi"/>
                <w:color w:val="000000"/>
                <w:sz w:val="20"/>
                <w:szCs w:val="20"/>
                <w:lang w:eastAsia="fr-FR"/>
              </w:rPr>
            </w:pPr>
            <w:r w:rsidRPr="00C178BF">
              <w:rPr>
                <w:rFonts w:eastAsia="Times New Roman" w:cstheme="minorHAnsi"/>
                <w:color w:val="000000"/>
                <w:sz w:val="20"/>
                <w:szCs w:val="20"/>
                <w:lang w:eastAsia="fr-FR"/>
              </w:rPr>
              <w:t>Fin de traitement (définie dans le RCP)</w:t>
            </w:r>
          </w:p>
          <w:p w14:paraId="64399018" w14:textId="77777777" w:rsidR="00EA412E" w:rsidRPr="00C178BF" w:rsidRDefault="00EA412E" w:rsidP="00EA412E">
            <w:pPr>
              <w:pStyle w:val="Paragraphedeliste"/>
              <w:numPr>
                <w:ilvl w:val="0"/>
                <w:numId w:val="8"/>
              </w:numPr>
              <w:spacing w:after="0" w:line="240" w:lineRule="auto"/>
              <w:ind w:left="358"/>
              <w:rPr>
                <w:rFonts w:eastAsia="Times New Roman" w:cstheme="minorHAnsi"/>
                <w:color w:val="000000"/>
                <w:sz w:val="20"/>
                <w:szCs w:val="20"/>
                <w:lang w:eastAsia="fr-FR"/>
              </w:rPr>
            </w:pPr>
            <w:r w:rsidRPr="00C178BF">
              <w:rPr>
                <w:rFonts w:eastAsia="Times New Roman" w:cstheme="minorHAnsi"/>
                <w:color w:val="000000"/>
                <w:sz w:val="20"/>
                <w:szCs w:val="20"/>
                <w:lang w:eastAsia="fr-FR"/>
              </w:rPr>
              <w:t>Survenue d’un effet indésirable suspecté d’être lié au traitement</w:t>
            </w:r>
          </w:p>
          <w:p w14:paraId="0F59D3A5" w14:textId="77777777" w:rsidR="00EA412E" w:rsidRPr="00C178BF" w:rsidRDefault="00EA412E" w:rsidP="00EA412E">
            <w:pPr>
              <w:pStyle w:val="Paragraphedeliste"/>
              <w:numPr>
                <w:ilvl w:val="0"/>
                <w:numId w:val="8"/>
              </w:numPr>
              <w:spacing w:after="0" w:line="240" w:lineRule="auto"/>
              <w:ind w:left="358"/>
              <w:rPr>
                <w:rFonts w:eastAsia="Times New Roman" w:cstheme="minorHAnsi"/>
                <w:color w:val="000000"/>
                <w:sz w:val="20"/>
                <w:szCs w:val="20"/>
                <w:lang w:eastAsia="fr-FR"/>
              </w:rPr>
            </w:pPr>
            <w:r w:rsidRPr="00C178BF">
              <w:rPr>
                <w:rFonts w:eastAsia="Times New Roman" w:cstheme="minorHAnsi"/>
                <w:color w:val="000000"/>
                <w:sz w:val="20"/>
                <w:szCs w:val="20"/>
                <w:lang w:eastAsia="fr-FR"/>
              </w:rPr>
              <w:t>Progression de la maladie</w:t>
            </w:r>
          </w:p>
          <w:p w14:paraId="04191C24" w14:textId="77777777" w:rsidR="00EA412E" w:rsidRPr="00C178BF" w:rsidRDefault="00EA412E" w:rsidP="00EA412E">
            <w:pPr>
              <w:pStyle w:val="Paragraphedeliste"/>
              <w:numPr>
                <w:ilvl w:val="0"/>
                <w:numId w:val="8"/>
              </w:numPr>
              <w:spacing w:after="0" w:line="240" w:lineRule="auto"/>
              <w:ind w:left="358"/>
              <w:rPr>
                <w:rFonts w:eastAsia="Times New Roman" w:cstheme="minorHAnsi"/>
                <w:color w:val="000000"/>
                <w:sz w:val="20"/>
                <w:szCs w:val="20"/>
                <w:lang w:eastAsia="fr-FR"/>
              </w:rPr>
            </w:pPr>
            <w:r w:rsidRPr="00C178BF">
              <w:rPr>
                <w:rFonts w:eastAsia="Times New Roman" w:cstheme="minorHAnsi"/>
                <w:color w:val="000000"/>
                <w:sz w:val="20"/>
                <w:szCs w:val="20"/>
                <w:lang w:eastAsia="fr-FR"/>
              </w:rPr>
              <w:t>Effet thérapeutique non satisfaisant</w:t>
            </w:r>
          </w:p>
          <w:p w14:paraId="52593139" w14:textId="77777777" w:rsidR="00EA412E" w:rsidRPr="00C178BF" w:rsidRDefault="00EA412E" w:rsidP="00EA412E">
            <w:pPr>
              <w:pStyle w:val="Paragraphedeliste"/>
              <w:numPr>
                <w:ilvl w:val="0"/>
                <w:numId w:val="8"/>
              </w:numPr>
              <w:spacing w:after="0" w:line="240" w:lineRule="auto"/>
              <w:ind w:left="358"/>
              <w:rPr>
                <w:rFonts w:eastAsia="Times New Roman" w:cstheme="minorHAnsi"/>
                <w:color w:val="000000"/>
                <w:sz w:val="20"/>
                <w:szCs w:val="20"/>
                <w:lang w:eastAsia="fr-FR"/>
              </w:rPr>
            </w:pPr>
            <w:r w:rsidRPr="00C178BF">
              <w:rPr>
                <w:rFonts w:eastAsia="Times New Roman" w:cstheme="minorHAnsi"/>
                <w:color w:val="000000"/>
                <w:sz w:val="20"/>
                <w:szCs w:val="20"/>
                <w:lang w:eastAsia="fr-FR"/>
              </w:rPr>
              <w:t>Décès</w:t>
            </w:r>
          </w:p>
          <w:p w14:paraId="42C22EA0" w14:textId="77777777" w:rsidR="00EA412E" w:rsidRPr="00C178BF" w:rsidRDefault="00EA412E" w:rsidP="00EA412E">
            <w:pPr>
              <w:pStyle w:val="Paragraphedeliste"/>
              <w:numPr>
                <w:ilvl w:val="0"/>
                <w:numId w:val="8"/>
              </w:numPr>
              <w:spacing w:after="0" w:line="240" w:lineRule="auto"/>
              <w:ind w:left="358"/>
              <w:rPr>
                <w:rFonts w:eastAsia="Times New Roman" w:cstheme="minorHAnsi"/>
                <w:color w:val="000000"/>
                <w:sz w:val="20"/>
                <w:szCs w:val="20"/>
                <w:lang w:eastAsia="fr-FR"/>
              </w:rPr>
            </w:pPr>
            <w:r w:rsidRPr="00C178BF">
              <w:rPr>
                <w:rFonts w:eastAsia="Times New Roman" w:cstheme="minorHAnsi"/>
                <w:color w:val="000000"/>
                <w:sz w:val="20"/>
                <w:szCs w:val="20"/>
                <w:lang w:eastAsia="fr-FR"/>
              </w:rPr>
              <w:t xml:space="preserve">Souhait du patient d'interrompre le traitement </w:t>
            </w:r>
          </w:p>
          <w:p w14:paraId="2E837E94" w14:textId="77777777" w:rsidR="00EA412E" w:rsidRPr="00C178BF" w:rsidRDefault="00EA412E" w:rsidP="00EA412E">
            <w:pPr>
              <w:pStyle w:val="Paragraphedeliste"/>
              <w:numPr>
                <w:ilvl w:val="0"/>
                <w:numId w:val="8"/>
              </w:numPr>
              <w:spacing w:after="0" w:line="240" w:lineRule="auto"/>
              <w:ind w:left="358"/>
              <w:rPr>
                <w:rFonts w:eastAsia="Times New Roman" w:cstheme="minorHAnsi"/>
                <w:color w:val="000000"/>
                <w:sz w:val="20"/>
                <w:szCs w:val="20"/>
                <w:lang w:eastAsia="fr-FR"/>
              </w:rPr>
            </w:pPr>
            <w:r w:rsidRPr="00C178BF">
              <w:rPr>
                <w:rFonts w:eastAsia="Times New Roman" w:cstheme="minorHAnsi"/>
                <w:color w:val="000000"/>
                <w:sz w:val="20"/>
                <w:szCs w:val="20"/>
                <w:lang w:eastAsia="fr-FR"/>
              </w:rPr>
              <w:t>Patient perdu de vue</w:t>
            </w:r>
          </w:p>
          <w:p w14:paraId="059BAE10" w14:textId="77777777" w:rsidR="00EA412E" w:rsidRPr="00C178BF" w:rsidRDefault="00EA412E" w:rsidP="00EA412E">
            <w:pPr>
              <w:pStyle w:val="Paragraphedeliste"/>
              <w:numPr>
                <w:ilvl w:val="0"/>
                <w:numId w:val="8"/>
              </w:numPr>
              <w:spacing w:after="0" w:line="240" w:lineRule="auto"/>
              <w:ind w:left="358"/>
              <w:rPr>
                <w:rFonts w:eastAsia="Times New Roman" w:cstheme="minorHAnsi"/>
                <w:color w:val="000000"/>
                <w:sz w:val="20"/>
                <w:szCs w:val="20"/>
                <w:lang w:eastAsia="fr-FR"/>
              </w:rPr>
            </w:pPr>
            <w:r w:rsidRPr="00C178BF">
              <w:rPr>
                <w:rFonts w:eastAsia="Times New Roman" w:cstheme="minorHAnsi"/>
                <w:color w:val="000000"/>
                <w:sz w:val="20"/>
                <w:szCs w:val="20"/>
                <w:lang w:eastAsia="fr-FR"/>
              </w:rPr>
              <w:t>Ne remplit plus les critères d’éligibilité</w:t>
            </w:r>
          </w:p>
          <w:p w14:paraId="40715B6D" w14:textId="77777777" w:rsidR="00EA412E" w:rsidRPr="00C178BF" w:rsidRDefault="00EA412E" w:rsidP="00EA412E">
            <w:pPr>
              <w:pStyle w:val="Paragraphedeliste"/>
              <w:numPr>
                <w:ilvl w:val="0"/>
                <w:numId w:val="8"/>
              </w:numPr>
              <w:spacing w:after="0" w:line="240" w:lineRule="auto"/>
              <w:ind w:left="358"/>
              <w:rPr>
                <w:rFonts w:eastAsia="Times New Roman" w:cstheme="minorHAnsi"/>
                <w:color w:val="000000"/>
                <w:sz w:val="20"/>
                <w:szCs w:val="20"/>
                <w:lang w:eastAsia="fr-FR"/>
              </w:rPr>
            </w:pPr>
            <w:r w:rsidRPr="00C178BF">
              <w:rPr>
                <w:rFonts w:eastAsia="Times New Roman" w:cstheme="minorHAnsi"/>
                <w:color w:val="000000"/>
                <w:sz w:val="20"/>
                <w:szCs w:val="20"/>
                <w:lang w:eastAsia="fr-FR"/>
              </w:rPr>
              <w:lastRenderedPageBreak/>
              <w:t>Autre (préciser)</w:t>
            </w:r>
          </w:p>
        </w:tc>
      </w:tr>
      <w:tr w:rsidR="00EA412E" w:rsidRPr="00DA4D8E" w14:paraId="2037926D" w14:textId="77777777" w:rsidTr="00C95FE8">
        <w:trPr>
          <w:trHeight w:val="20"/>
          <w:jc w:val="center"/>
        </w:trPr>
        <w:tc>
          <w:tcPr>
            <w:tcW w:w="1814" w:type="dxa"/>
            <w:vMerge/>
            <w:shd w:val="clear" w:color="auto" w:fill="F2F2F2" w:themeFill="background1" w:themeFillShade="F2"/>
            <w:vAlign w:val="center"/>
            <w:hideMark/>
          </w:tcPr>
          <w:p w14:paraId="791A7242" w14:textId="77777777" w:rsidR="00EA412E" w:rsidRPr="00DA4D8E" w:rsidRDefault="00EA412E" w:rsidP="00C95FE8">
            <w:pPr>
              <w:spacing w:after="0" w:line="240" w:lineRule="auto"/>
              <w:rPr>
                <w:rFonts w:eastAsia="Times New Roman" w:cstheme="minorHAnsi"/>
                <w:color w:val="000000"/>
                <w:sz w:val="20"/>
                <w:szCs w:val="20"/>
                <w:lang w:eastAsia="fr-FR"/>
              </w:rPr>
            </w:pPr>
          </w:p>
        </w:tc>
        <w:tc>
          <w:tcPr>
            <w:tcW w:w="2211" w:type="dxa"/>
            <w:shd w:val="clear" w:color="auto" w:fill="F2F2F2" w:themeFill="background1" w:themeFillShade="F2"/>
            <w:vAlign w:val="center"/>
            <w:hideMark/>
          </w:tcPr>
          <w:p w14:paraId="069E58E6" w14:textId="77777777" w:rsidR="00EA412E" w:rsidRPr="00DA4D8E" w:rsidRDefault="00EA412E" w:rsidP="00C95FE8">
            <w:pPr>
              <w:spacing w:after="0" w:line="240" w:lineRule="auto"/>
              <w:rPr>
                <w:rFonts w:eastAsia="Times New Roman" w:cstheme="minorHAnsi"/>
                <w:color w:val="000000"/>
                <w:sz w:val="20"/>
                <w:szCs w:val="20"/>
                <w:lang w:eastAsia="fr-FR"/>
              </w:rPr>
            </w:pPr>
            <w:r w:rsidRPr="00DA4D8E">
              <w:rPr>
                <w:rFonts w:eastAsia="Times New Roman" w:cstheme="minorHAnsi"/>
                <w:color w:val="000000"/>
                <w:sz w:val="20"/>
                <w:szCs w:val="20"/>
                <w:lang w:eastAsia="fr-FR"/>
              </w:rPr>
              <w:t>Si décès</w:t>
            </w:r>
          </w:p>
        </w:tc>
        <w:tc>
          <w:tcPr>
            <w:tcW w:w="546" w:type="dxa"/>
            <w:tcBorders>
              <w:right w:val="nil"/>
            </w:tcBorders>
            <w:shd w:val="clear" w:color="auto" w:fill="F2F2F2" w:themeFill="background1" w:themeFillShade="F2"/>
            <w:vAlign w:val="center"/>
          </w:tcPr>
          <w:p w14:paraId="03C51A0B" w14:textId="77777777" w:rsidR="00EA412E" w:rsidRPr="00DA4D8E" w:rsidRDefault="00EA412E" w:rsidP="00C95FE8">
            <w:pPr>
              <w:spacing w:after="0" w:line="240" w:lineRule="auto"/>
              <w:rPr>
                <w:rFonts w:eastAsia="Times New Roman" w:cstheme="minorHAnsi"/>
                <w:color w:val="000000"/>
                <w:sz w:val="20"/>
                <w:szCs w:val="20"/>
                <w:lang w:eastAsia="fr-FR"/>
              </w:rPr>
            </w:pPr>
            <w:r w:rsidRPr="00DA4D8E">
              <w:rPr>
                <w:rFonts w:eastAsia="Times New Roman" w:cstheme="minorHAnsi"/>
                <w:color w:val="000000"/>
                <w:sz w:val="20"/>
                <w:szCs w:val="20"/>
                <w:lang w:eastAsia="fr-FR"/>
              </w:rPr>
              <w:t>2</w:t>
            </w:r>
            <w:r>
              <w:rPr>
                <w:rFonts w:eastAsia="Times New Roman" w:cstheme="minorHAnsi"/>
                <w:color w:val="000000"/>
                <w:sz w:val="20"/>
                <w:szCs w:val="20"/>
                <w:lang w:eastAsia="fr-FR"/>
              </w:rPr>
              <w:t>2</w:t>
            </w:r>
          </w:p>
        </w:tc>
        <w:tc>
          <w:tcPr>
            <w:tcW w:w="2795" w:type="dxa"/>
            <w:tcBorders>
              <w:left w:val="nil"/>
            </w:tcBorders>
            <w:shd w:val="clear" w:color="auto" w:fill="F2F2F2" w:themeFill="background1" w:themeFillShade="F2"/>
            <w:vAlign w:val="center"/>
            <w:hideMark/>
          </w:tcPr>
          <w:p w14:paraId="3B84CB19" w14:textId="77777777" w:rsidR="00EA412E" w:rsidRPr="00DA4D8E" w:rsidRDefault="00EA412E" w:rsidP="00C95FE8">
            <w:pPr>
              <w:spacing w:after="0" w:line="240" w:lineRule="auto"/>
              <w:rPr>
                <w:rFonts w:eastAsia="Times New Roman" w:cstheme="minorHAnsi"/>
                <w:color w:val="000000"/>
                <w:sz w:val="20"/>
                <w:szCs w:val="20"/>
                <w:lang w:eastAsia="fr-FR"/>
              </w:rPr>
            </w:pPr>
            <w:r w:rsidRPr="00DA4D8E">
              <w:rPr>
                <w:rFonts w:eastAsia="Times New Roman" w:cstheme="minorHAnsi"/>
                <w:color w:val="000000"/>
                <w:sz w:val="20"/>
                <w:szCs w:val="20"/>
                <w:lang w:eastAsia="fr-FR"/>
              </w:rPr>
              <w:t>Date de décès</w:t>
            </w:r>
          </w:p>
        </w:tc>
        <w:tc>
          <w:tcPr>
            <w:tcW w:w="3686" w:type="dxa"/>
            <w:shd w:val="clear" w:color="auto" w:fill="F2F2F2" w:themeFill="background1" w:themeFillShade="F2"/>
            <w:noWrap/>
            <w:vAlign w:val="center"/>
            <w:hideMark/>
          </w:tcPr>
          <w:p w14:paraId="70705346" w14:textId="77777777" w:rsidR="00EA412E" w:rsidRPr="00DA4D8E" w:rsidRDefault="00EA412E" w:rsidP="00C95FE8">
            <w:pPr>
              <w:spacing w:after="0" w:line="240" w:lineRule="auto"/>
              <w:rPr>
                <w:rFonts w:eastAsia="Times New Roman" w:cstheme="minorHAnsi"/>
                <w:color w:val="000000"/>
                <w:sz w:val="20"/>
                <w:szCs w:val="20"/>
                <w:lang w:eastAsia="fr-FR"/>
              </w:rPr>
            </w:pPr>
            <w:r w:rsidRPr="00DA4D8E">
              <w:rPr>
                <w:rFonts w:eastAsia="Times New Roman" w:cstheme="minorHAnsi"/>
                <w:color w:val="000000"/>
                <w:sz w:val="20"/>
                <w:szCs w:val="20"/>
                <w:lang w:eastAsia="fr-FR"/>
              </w:rPr>
              <w:t>jj/mm/</w:t>
            </w:r>
            <w:proofErr w:type="spellStart"/>
            <w:r w:rsidRPr="00DA4D8E">
              <w:rPr>
                <w:rFonts w:eastAsia="Times New Roman" w:cstheme="minorHAnsi"/>
                <w:color w:val="000000"/>
                <w:sz w:val="20"/>
                <w:szCs w:val="20"/>
                <w:lang w:eastAsia="fr-FR"/>
              </w:rPr>
              <w:t>aaaa</w:t>
            </w:r>
            <w:proofErr w:type="spellEnd"/>
          </w:p>
        </w:tc>
      </w:tr>
      <w:tr w:rsidR="00EA412E" w:rsidRPr="00DA4D8E" w14:paraId="5E15DD6F" w14:textId="77777777" w:rsidTr="00C95FE8">
        <w:trPr>
          <w:trHeight w:val="20"/>
          <w:jc w:val="center"/>
        </w:trPr>
        <w:tc>
          <w:tcPr>
            <w:tcW w:w="1814" w:type="dxa"/>
            <w:vMerge/>
            <w:shd w:val="clear" w:color="auto" w:fill="F2F2F2" w:themeFill="background1" w:themeFillShade="F2"/>
            <w:vAlign w:val="center"/>
            <w:hideMark/>
          </w:tcPr>
          <w:p w14:paraId="0EF92BF4" w14:textId="77777777" w:rsidR="00EA412E" w:rsidRPr="00DA4D8E" w:rsidRDefault="00EA412E" w:rsidP="00C95FE8">
            <w:pPr>
              <w:spacing w:after="0" w:line="240" w:lineRule="auto"/>
              <w:rPr>
                <w:rFonts w:eastAsia="Times New Roman" w:cstheme="minorHAnsi"/>
                <w:color w:val="000000"/>
                <w:sz w:val="20"/>
                <w:szCs w:val="20"/>
                <w:lang w:eastAsia="fr-FR"/>
              </w:rPr>
            </w:pPr>
          </w:p>
        </w:tc>
        <w:tc>
          <w:tcPr>
            <w:tcW w:w="2211" w:type="dxa"/>
            <w:shd w:val="clear" w:color="auto" w:fill="F2F2F2" w:themeFill="background1" w:themeFillShade="F2"/>
            <w:vAlign w:val="center"/>
            <w:hideMark/>
          </w:tcPr>
          <w:p w14:paraId="0817E6A4" w14:textId="77777777" w:rsidR="00EA412E" w:rsidRPr="00DA4D8E" w:rsidRDefault="00EA412E" w:rsidP="00C95FE8">
            <w:pPr>
              <w:spacing w:after="0" w:line="240" w:lineRule="auto"/>
              <w:rPr>
                <w:rFonts w:eastAsia="Times New Roman" w:cstheme="minorHAnsi"/>
                <w:color w:val="000000"/>
                <w:sz w:val="20"/>
                <w:szCs w:val="20"/>
                <w:lang w:eastAsia="fr-FR"/>
              </w:rPr>
            </w:pPr>
            <w:r w:rsidRPr="00DA4D8E">
              <w:rPr>
                <w:rFonts w:eastAsia="Times New Roman" w:cstheme="minorHAnsi"/>
                <w:color w:val="000000"/>
                <w:sz w:val="20"/>
                <w:szCs w:val="20"/>
                <w:lang w:eastAsia="fr-FR"/>
              </w:rPr>
              <w:t>Si décès</w:t>
            </w:r>
          </w:p>
        </w:tc>
        <w:tc>
          <w:tcPr>
            <w:tcW w:w="546" w:type="dxa"/>
            <w:tcBorders>
              <w:right w:val="nil"/>
            </w:tcBorders>
            <w:shd w:val="clear" w:color="auto" w:fill="F2F2F2" w:themeFill="background1" w:themeFillShade="F2"/>
            <w:vAlign w:val="center"/>
          </w:tcPr>
          <w:p w14:paraId="17F7E17F" w14:textId="77777777" w:rsidR="00EA412E" w:rsidRPr="00DA4D8E" w:rsidRDefault="00EA412E" w:rsidP="00C95FE8">
            <w:pPr>
              <w:spacing w:after="0" w:line="240" w:lineRule="auto"/>
              <w:rPr>
                <w:rFonts w:eastAsia="Times New Roman" w:cstheme="minorHAnsi"/>
                <w:color w:val="000000"/>
                <w:sz w:val="20"/>
                <w:szCs w:val="20"/>
                <w:lang w:eastAsia="fr-FR"/>
              </w:rPr>
            </w:pPr>
            <w:r w:rsidRPr="00DA4D8E">
              <w:rPr>
                <w:rFonts w:eastAsia="Times New Roman" w:cstheme="minorHAnsi"/>
                <w:color w:val="000000"/>
                <w:sz w:val="20"/>
                <w:szCs w:val="20"/>
                <w:lang w:eastAsia="fr-FR"/>
              </w:rPr>
              <w:t>2</w:t>
            </w:r>
            <w:r>
              <w:rPr>
                <w:rFonts w:eastAsia="Times New Roman" w:cstheme="minorHAnsi"/>
                <w:color w:val="000000"/>
                <w:sz w:val="20"/>
                <w:szCs w:val="20"/>
                <w:lang w:eastAsia="fr-FR"/>
              </w:rPr>
              <w:t>3</w:t>
            </w:r>
          </w:p>
        </w:tc>
        <w:tc>
          <w:tcPr>
            <w:tcW w:w="2795" w:type="dxa"/>
            <w:tcBorders>
              <w:left w:val="nil"/>
            </w:tcBorders>
            <w:shd w:val="clear" w:color="auto" w:fill="F2F2F2" w:themeFill="background1" w:themeFillShade="F2"/>
            <w:vAlign w:val="center"/>
            <w:hideMark/>
          </w:tcPr>
          <w:p w14:paraId="1B92764B" w14:textId="77777777" w:rsidR="00EA412E" w:rsidRPr="00DA4D8E" w:rsidRDefault="00EA412E" w:rsidP="00C95FE8">
            <w:pPr>
              <w:spacing w:after="0" w:line="240" w:lineRule="auto"/>
              <w:rPr>
                <w:rFonts w:eastAsia="Times New Roman" w:cstheme="minorHAnsi"/>
                <w:color w:val="000000"/>
                <w:sz w:val="20"/>
                <w:szCs w:val="20"/>
                <w:lang w:eastAsia="fr-FR"/>
              </w:rPr>
            </w:pPr>
            <w:r w:rsidRPr="00DA4D8E">
              <w:rPr>
                <w:rFonts w:eastAsia="Times New Roman" w:cstheme="minorHAnsi"/>
                <w:color w:val="000000"/>
                <w:sz w:val="20"/>
                <w:szCs w:val="20"/>
                <w:lang w:eastAsia="fr-FR"/>
              </w:rPr>
              <w:t>Raison du décès</w:t>
            </w:r>
          </w:p>
        </w:tc>
        <w:tc>
          <w:tcPr>
            <w:tcW w:w="3686" w:type="dxa"/>
            <w:shd w:val="clear" w:color="auto" w:fill="F2F2F2" w:themeFill="background1" w:themeFillShade="F2"/>
            <w:vAlign w:val="center"/>
            <w:hideMark/>
          </w:tcPr>
          <w:p w14:paraId="5CD0D4B7" w14:textId="77777777" w:rsidR="00EA412E" w:rsidRPr="00DA4D8E" w:rsidRDefault="00EA412E" w:rsidP="00EA412E">
            <w:pPr>
              <w:pStyle w:val="Paragraphedeliste"/>
              <w:numPr>
                <w:ilvl w:val="0"/>
                <w:numId w:val="8"/>
              </w:numPr>
              <w:spacing w:after="0" w:line="240" w:lineRule="auto"/>
              <w:ind w:left="358"/>
              <w:rPr>
                <w:rFonts w:eastAsia="Times New Roman" w:cstheme="minorHAnsi"/>
                <w:color w:val="000000"/>
                <w:sz w:val="20"/>
                <w:szCs w:val="20"/>
                <w:lang w:eastAsia="fr-FR"/>
              </w:rPr>
            </w:pPr>
            <w:r w:rsidRPr="00DA4D8E">
              <w:rPr>
                <w:rFonts w:eastAsia="Times New Roman" w:cstheme="minorHAnsi"/>
                <w:color w:val="000000"/>
                <w:sz w:val="20"/>
                <w:szCs w:val="20"/>
                <w:lang w:eastAsia="fr-FR"/>
              </w:rPr>
              <w:t>Décès lié à un effet indésirable</w:t>
            </w:r>
          </w:p>
          <w:p w14:paraId="527D5688" w14:textId="77777777" w:rsidR="00EA412E" w:rsidRPr="00DA4D8E" w:rsidRDefault="00EA412E" w:rsidP="00EA412E">
            <w:pPr>
              <w:pStyle w:val="Paragraphedeliste"/>
              <w:numPr>
                <w:ilvl w:val="0"/>
                <w:numId w:val="8"/>
              </w:numPr>
              <w:spacing w:after="0" w:line="240" w:lineRule="auto"/>
              <w:ind w:left="358"/>
              <w:rPr>
                <w:rFonts w:eastAsia="Times New Roman" w:cstheme="minorHAnsi"/>
                <w:color w:val="000000"/>
                <w:sz w:val="20"/>
                <w:szCs w:val="20"/>
                <w:lang w:eastAsia="fr-FR"/>
              </w:rPr>
            </w:pPr>
            <w:r w:rsidRPr="00DA4D8E">
              <w:rPr>
                <w:rFonts w:eastAsia="Times New Roman" w:cstheme="minorHAnsi"/>
                <w:color w:val="000000"/>
                <w:sz w:val="20"/>
                <w:szCs w:val="20"/>
                <w:lang w:eastAsia="fr-FR"/>
              </w:rPr>
              <w:t>Décès lié à la progression de la maladie</w:t>
            </w:r>
          </w:p>
          <w:p w14:paraId="2D6D8862" w14:textId="77777777" w:rsidR="00EA412E" w:rsidRPr="00DA4D8E" w:rsidRDefault="00EA412E" w:rsidP="00EA412E">
            <w:pPr>
              <w:pStyle w:val="Paragraphedeliste"/>
              <w:numPr>
                <w:ilvl w:val="0"/>
                <w:numId w:val="8"/>
              </w:numPr>
              <w:spacing w:after="0" w:line="240" w:lineRule="auto"/>
              <w:ind w:left="358"/>
              <w:rPr>
                <w:rFonts w:eastAsia="Times New Roman" w:cstheme="minorHAnsi"/>
                <w:color w:val="000000"/>
                <w:sz w:val="20"/>
                <w:szCs w:val="20"/>
                <w:lang w:eastAsia="fr-FR"/>
              </w:rPr>
            </w:pPr>
            <w:r w:rsidRPr="00DA4D8E">
              <w:rPr>
                <w:rFonts w:eastAsia="Times New Roman" w:cstheme="minorHAnsi"/>
                <w:color w:val="000000"/>
                <w:sz w:val="20"/>
                <w:szCs w:val="20"/>
                <w:lang w:eastAsia="fr-FR"/>
              </w:rPr>
              <w:t>Autre raison (préciser)</w:t>
            </w:r>
          </w:p>
        </w:tc>
      </w:tr>
    </w:tbl>
    <w:p w14:paraId="353C0B13" w14:textId="77777777" w:rsidR="00CD27A9" w:rsidRDefault="00CD27A9" w:rsidP="00CD27A9"/>
    <w:p w14:paraId="77A70C38" w14:textId="12EC1BB0" w:rsidR="00CD27A9" w:rsidRDefault="00CD27A9" w:rsidP="00CD27A9">
      <w:pPr>
        <w:pStyle w:val="Titre1"/>
        <w:numPr>
          <w:ilvl w:val="0"/>
          <w:numId w:val="0"/>
        </w:numPr>
        <w:ind w:left="432" w:hanging="432"/>
        <w:rPr>
          <w:rStyle w:val="Titredulivre"/>
          <w:i w:val="0"/>
          <w:iCs w:val="0"/>
          <w:sz w:val="28"/>
          <w:szCs w:val="28"/>
        </w:rPr>
      </w:pPr>
      <w:r w:rsidRPr="00F81A6E">
        <w:rPr>
          <w:rStyle w:val="Titredulivre"/>
          <w:i w:val="0"/>
          <w:iCs w:val="0"/>
          <w:sz w:val="28"/>
          <w:szCs w:val="28"/>
        </w:rPr>
        <w:t xml:space="preserve">Annexe </w:t>
      </w:r>
      <w:r w:rsidR="00263D92">
        <w:rPr>
          <w:rStyle w:val="Titredulivre"/>
          <w:i w:val="0"/>
          <w:iCs w:val="0"/>
          <w:sz w:val="28"/>
          <w:szCs w:val="28"/>
        </w:rPr>
        <w:t>2</w:t>
      </w:r>
      <w:r>
        <w:rPr>
          <w:rStyle w:val="Titredulivre"/>
          <w:i w:val="0"/>
          <w:iCs w:val="0"/>
          <w:sz w:val="28"/>
          <w:szCs w:val="28"/>
        </w:rPr>
        <w:t xml:space="preserve"> : </w:t>
      </w:r>
      <w:r w:rsidR="00263D92">
        <w:rPr>
          <w:rStyle w:val="Titredulivre"/>
          <w:i w:val="0"/>
          <w:iCs w:val="0"/>
          <w:sz w:val="28"/>
          <w:szCs w:val="28"/>
        </w:rPr>
        <w:t>E</w:t>
      </w:r>
      <w:r>
        <w:rPr>
          <w:rStyle w:val="Titredulivre"/>
          <w:i w:val="0"/>
          <w:iCs w:val="0"/>
          <w:sz w:val="28"/>
          <w:szCs w:val="28"/>
        </w:rPr>
        <w:t>xtrait du protocole d’étude</w:t>
      </w:r>
    </w:p>
    <w:p w14:paraId="532943B0" w14:textId="77777777" w:rsidR="00CD27A9" w:rsidRPr="00F14AC6" w:rsidRDefault="00CD27A9" w:rsidP="00263D92">
      <w:pPr>
        <w:pStyle w:val="Style1"/>
        <w:numPr>
          <w:ilvl w:val="0"/>
          <w:numId w:val="0"/>
        </w:numPr>
        <w:ind w:left="360" w:hanging="360"/>
      </w:pPr>
      <w:bookmarkStart w:id="2" w:name="_Toc190281999"/>
      <w:r w:rsidRPr="00F14AC6">
        <w:t>Objectifs de la recherche</w:t>
      </w:r>
      <w:bookmarkEnd w:id="2"/>
    </w:p>
    <w:p w14:paraId="7116981E" w14:textId="77777777" w:rsidR="00CD27A9" w:rsidRPr="00F14AC6" w:rsidRDefault="00CD27A9" w:rsidP="00263D92">
      <w:pPr>
        <w:pStyle w:val="Style1"/>
        <w:numPr>
          <w:ilvl w:val="0"/>
          <w:numId w:val="0"/>
        </w:numPr>
        <w:ind w:left="360"/>
        <w:rPr>
          <w:b/>
          <w:bCs/>
        </w:rPr>
      </w:pPr>
      <w:bookmarkStart w:id="3" w:name="_Toc99550659"/>
      <w:bookmarkStart w:id="4" w:name="_Toc99550881"/>
      <w:bookmarkStart w:id="5" w:name="_Toc99551099"/>
      <w:bookmarkStart w:id="6" w:name="_Toc99551283"/>
      <w:bookmarkStart w:id="7" w:name="_Toc99551453"/>
      <w:bookmarkStart w:id="8" w:name="_Toc99551618"/>
      <w:bookmarkStart w:id="9" w:name="_Toc99551753"/>
      <w:bookmarkStart w:id="10" w:name="_Toc99551938"/>
      <w:bookmarkStart w:id="11" w:name="_Toc99554920"/>
      <w:bookmarkStart w:id="12" w:name="_Toc99555118"/>
      <w:bookmarkStart w:id="13" w:name="_Toc99555233"/>
      <w:bookmarkStart w:id="14" w:name="_Toc99555375"/>
      <w:bookmarkStart w:id="15" w:name="_Toc99555457"/>
      <w:bookmarkStart w:id="16" w:name="_Toc99555534"/>
      <w:bookmarkStart w:id="17" w:name="_Toc99555659"/>
      <w:bookmarkStart w:id="18" w:name="_Toc99555794"/>
      <w:bookmarkStart w:id="19" w:name="_Toc99555870"/>
      <w:bookmarkStart w:id="20" w:name="_Toc114673198"/>
      <w:bookmarkStart w:id="21" w:name="_Toc114674094"/>
      <w:bookmarkStart w:id="22" w:name="_Toc114766134"/>
      <w:bookmarkStart w:id="23" w:name="_Toc121219066"/>
      <w:bookmarkStart w:id="24" w:name="_Toc135924948"/>
      <w:bookmarkStart w:id="25" w:name="_Toc170117979"/>
      <w:bookmarkStart w:id="26" w:name="_Toc170378214"/>
      <w:bookmarkStart w:id="27" w:name="_Toc173509092"/>
      <w:bookmarkStart w:id="28" w:name="_Toc190282000"/>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F14AC6">
        <w:t>Objectif principal</w:t>
      </w:r>
      <w:bookmarkEnd w:id="28"/>
    </w:p>
    <w:p w14:paraId="13862694" w14:textId="6437695A" w:rsidR="00F179C7" w:rsidRPr="00F179C7" w:rsidRDefault="00F179C7" w:rsidP="00F179C7">
      <w:pPr>
        <w:tabs>
          <w:tab w:val="left" w:pos="540"/>
        </w:tabs>
        <w:spacing w:after="0"/>
        <w:rPr>
          <w:rFonts w:cstheme="minorHAnsi"/>
        </w:rPr>
      </w:pPr>
      <w:r w:rsidRPr="00F179C7">
        <w:rPr>
          <w:rFonts w:cstheme="minorHAnsi"/>
        </w:rPr>
        <w:t>Comparer l’exactitude moyenne des données portant sur au moins 20 variables de deux méthodes de recueil de données :</w:t>
      </w:r>
    </w:p>
    <w:p w14:paraId="1C82BADC" w14:textId="1904EAD0" w:rsidR="00F179C7" w:rsidRPr="00F179C7" w:rsidRDefault="00F179C7" w:rsidP="00F179C7">
      <w:pPr>
        <w:pStyle w:val="Paragraphedeliste"/>
        <w:numPr>
          <w:ilvl w:val="0"/>
          <w:numId w:val="9"/>
        </w:numPr>
        <w:tabs>
          <w:tab w:val="left" w:pos="540"/>
        </w:tabs>
        <w:spacing w:after="0"/>
        <w:rPr>
          <w:rFonts w:cstheme="minorHAnsi"/>
        </w:rPr>
      </w:pPr>
      <w:r w:rsidRPr="00F179C7">
        <w:rPr>
          <w:rFonts w:cstheme="minorHAnsi"/>
        </w:rPr>
        <w:t>une extraction automatisée par IA à partir des DPI,</w:t>
      </w:r>
    </w:p>
    <w:p w14:paraId="5E473B26" w14:textId="26922BD2" w:rsidR="00F179C7" w:rsidRPr="00F179C7" w:rsidRDefault="00F179C7" w:rsidP="00F179C7">
      <w:pPr>
        <w:pStyle w:val="Paragraphedeliste"/>
        <w:numPr>
          <w:ilvl w:val="0"/>
          <w:numId w:val="9"/>
        </w:numPr>
        <w:tabs>
          <w:tab w:val="left" w:pos="540"/>
        </w:tabs>
        <w:spacing w:after="0"/>
        <w:rPr>
          <w:rFonts w:cstheme="minorHAnsi"/>
        </w:rPr>
      </w:pPr>
      <w:r w:rsidRPr="00F179C7">
        <w:rPr>
          <w:rFonts w:cstheme="minorHAnsi"/>
        </w:rPr>
        <w:t>et une saisie manuelle réalisée dans les conditions habituelles,</w:t>
      </w:r>
    </w:p>
    <w:p w14:paraId="0AD6A74B" w14:textId="0BD9CA3B" w:rsidR="00CD27A9" w:rsidRPr="008D7193" w:rsidRDefault="00F179C7" w:rsidP="00F179C7">
      <w:pPr>
        <w:tabs>
          <w:tab w:val="left" w:pos="540"/>
        </w:tabs>
        <w:spacing w:after="0"/>
      </w:pPr>
      <w:r w:rsidRPr="00F179C7">
        <w:rPr>
          <w:rFonts w:cstheme="minorHAnsi"/>
        </w:rPr>
        <w:t>par rapport à la base de données de référence, chez des patients ayant initié un traitement dans l’un des AP pré-AMM inclus dans l’étude, après la fin de ces AP.</w:t>
      </w:r>
    </w:p>
    <w:p w14:paraId="67DCAD67" w14:textId="77777777" w:rsidR="00CD27A9" w:rsidRPr="000844AB" w:rsidRDefault="00CD27A9" w:rsidP="00263D92">
      <w:pPr>
        <w:pStyle w:val="Style1"/>
        <w:numPr>
          <w:ilvl w:val="0"/>
          <w:numId w:val="0"/>
        </w:numPr>
        <w:ind w:left="360"/>
        <w:rPr>
          <w:b/>
          <w:bCs/>
        </w:rPr>
      </w:pPr>
      <w:bookmarkStart w:id="29" w:name="_Toc190282001"/>
      <w:r w:rsidRPr="00F14AC6">
        <w:t>Objectif secondaire</w:t>
      </w:r>
      <w:bookmarkEnd w:id="29"/>
    </w:p>
    <w:p w14:paraId="17F53B5C" w14:textId="77777777" w:rsidR="00CD27A9" w:rsidRDefault="00CD27A9" w:rsidP="00CD27A9">
      <w:r w:rsidRPr="000844AB">
        <w:t>Évaluer les performances de l'IA par rapport à une saisie manuelle dans la saisie de données</w:t>
      </w:r>
      <w:r>
        <w:t xml:space="preserve"> </w:t>
      </w:r>
      <w:r w:rsidRPr="00A12E15">
        <w:t>recueillies dans le cadre d’accès précoces pré-AMM</w:t>
      </w:r>
      <w:r w:rsidRPr="000844AB">
        <w:t>.</w:t>
      </w:r>
    </w:p>
    <w:p w14:paraId="6DF9234F" w14:textId="77777777" w:rsidR="00F179C7" w:rsidRPr="00F179C7" w:rsidRDefault="00F179C7" w:rsidP="00F179C7">
      <w:pPr>
        <w:tabs>
          <w:tab w:val="left" w:pos="540"/>
        </w:tabs>
        <w:spacing w:after="0"/>
        <w:rPr>
          <w:rFonts w:cstheme="minorHAnsi"/>
        </w:rPr>
      </w:pPr>
      <w:r w:rsidRPr="00F179C7">
        <w:rPr>
          <w:rFonts w:cstheme="minorHAnsi"/>
        </w:rPr>
        <w:t xml:space="preserve">Comparer les performances des deux méthodes de recueil de données en termes : </w:t>
      </w:r>
    </w:p>
    <w:p w14:paraId="09CC87E9" w14:textId="77777777" w:rsidR="00F179C7" w:rsidRPr="00F179C7" w:rsidRDefault="00F179C7" w:rsidP="00F179C7">
      <w:pPr>
        <w:tabs>
          <w:tab w:val="left" w:pos="540"/>
        </w:tabs>
        <w:spacing w:after="0"/>
        <w:rPr>
          <w:rFonts w:cstheme="minorHAnsi"/>
        </w:rPr>
      </w:pPr>
      <w:r w:rsidRPr="00F179C7">
        <w:rPr>
          <w:rFonts w:cstheme="minorHAnsi"/>
        </w:rPr>
        <w:t>1.</w:t>
      </w:r>
      <w:r w:rsidRPr="00F179C7">
        <w:rPr>
          <w:rFonts w:cstheme="minorHAnsi"/>
        </w:rPr>
        <w:tab/>
        <w:t>d’exactitude des données par variable et par type de variable</w:t>
      </w:r>
    </w:p>
    <w:p w14:paraId="0686B304" w14:textId="77777777" w:rsidR="00F179C7" w:rsidRPr="00F179C7" w:rsidRDefault="00F179C7" w:rsidP="00F179C7">
      <w:pPr>
        <w:tabs>
          <w:tab w:val="left" w:pos="540"/>
        </w:tabs>
        <w:spacing w:after="0"/>
        <w:rPr>
          <w:rFonts w:cstheme="minorHAnsi"/>
        </w:rPr>
      </w:pPr>
      <w:r w:rsidRPr="00F179C7">
        <w:rPr>
          <w:rFonts w:cstheme="minorHAnsi"/>
        </w:rPr>
        <w:t>2.</w:t>
      </w:r>
      <w:r w:rsidRPr="00F179C7">
        <w:rPr>
          <w:rFonts w:cstheme="minorHAnsi"/>
        </w:rPr>
        <w:tab/>
        <w:t>d’erreur des données au global, par variable et par type de variable</w:t>
      </w:r>
    </w:p>
    <w:p w14:paraId="788E4ADC" w14:textId="77777777" w:rsidR="00F179C7" w:rsidRPr="00F179C7" w:rsidRDefault="00F179C7" w:rsidP="00F179C7">
      <w:pPr>
        <w:tabs>
          <w:tab w:val="left" w:pos="540"/>
        </w:tabs>
        <w:spacing w:after="0"/>
        <w:rPr>
          <w:rFonts w:cstheme="minorHAnsi"/>
        </w:rPr>
      </w:pPr>
      <w:r w:rsidRPr="00F179C7">
        <w:rPr>
          <w:rFonts w:cstheme="minorHAnsi"/>
        </w:rPr>
        <w:t>3.</w:t>
      </w:r>
      <w:r w:rsidRPr="00F179C7">
        <w:rPr>
          <w:rFonts w:cstheme="minorHAnsi"/>
        </w:rPr>
        <w:tab/>
        <w:t>de complétude des données au global, par variable et par type de variable</w:t>
      </w:r>
    </w:p>
    <w:p w14:paraId="05DAD2C9" w14:textId="77777777" w:rsidR="00F179C7" w:rsidRPr="00F179C7" w:rsidRDefault="00F179C7" w:rsidP="00F179C7">
      <w:pPr>
        <w:tabs>
          <w:tab w:val="left" w:pos="540"/>
        </w:tabs>
        <w:spacing w:after="0"/>
        <w:rPr>
          <w:rFonts w:cstheme="minorHAnsi"/>
        </w:rPr>
      </w:pPr>
      <w:r w:rsidRPr="00F179C7">
        <w:rPr>
          <w:rFonts w:cstheme="minorHAnsi"/>
        </w:rPr>
        <w:t>par rapport à la base de données de référence, pour les données d’au moins 20 variables</w:t>
      </w:r>
    </w:p>
    <w:p w14:paraId="36D51C0C" w14:textId="77777777" w:rsidR="00F179C7" w:rsidRPr="00F179C7" w:rsidRDefault="00F179C7" w:rsidP="00F179C7">
      <w:pPr>
        <w:tabs>
          <w:tab w:val="left" w:pos="540"/>
        </w:tabs>
        <w:spacing w:after="0"/>
        <w:rPr>
          <w:rFonts w:cstheme="minorHAnsi"/>
        </w:rPr>
      </w:pPr>
      <w:r w:rsidRPr="00F179C7">
        <w:rPr>
          <w:rFonts w:cstheme="minorHAnsi"/>
        </w:rPr>
        <w:t>4.</w:t>
      </w:r>
      <w:r w:rsidRPr="00F179C7">
        <w:rPr>
          <w:rFonts w:cstheme="minorHAnsi"/>
        </w:rPr>
        <w:tab/>
        <w:t>et évaluer la concordance des données au global, par variable et par type de variable entre les deux méthodes de recueil de données.</w:t>
      </w:r>
    </w:p>
    <w:p w14:paraId="443DF9EE" w14:textId="28A1C696" w:rsidR="00F179C7" w:rsidRPr="00F179C7" w:rsidRDefault="00F179C7" w:rsidP="00F179C7">
      <w:r w:rsidRPr="00F179C7">
        <w:rPr>
          <w:rFonts w:cstheme="minorHAnsi"/>
        </w:rPr>
        <w:t>L’évaluation portera sur des patients ayant initié un traitement dans l’un des AP pré-AMM inclus dans l’étude, après la fin de ces AP.</w:t>
      </w:r>
    </w:p>
    <w:p w14:paraId="75FD6AD0" w14:textId="77777777" w:rsidR="00CD27A9" w:rsidRPr="00F14AC6" w:rsidRDefault="00CD27A9" w:rsidP="00263D92">
      <w:pPr>
        <w:pStyle w:val="Style1"/>
        <w:numPr>
          <w:ilvl w:val="0"/>
          <w:numId w:val="0"/>
        </w:numPr>
        <w:ind w:left="360"/>
        <w:rPr>
          <w:noProof/>
        </w:rPr>
      </w:pPr>
      <w:bookmarkStart w:id="30" w:name="_Toc190282003"/>
      <w:r w:rsidRPr="00F14AC6">
        <w:rPr>
          <w:noProof/>
        </w:rPr>
        <w:t>Schéma de la recherche</w:t>
      </w:r>
      <w:bookmarkEnd w:id="30"/>
    </w:p>
    <w:p w14:paraId="15F7A932" w14:textId="77777777" w:rsidR="00CD27A9" w:rsidRPr="00855D76" w:rsidRDefault="00CD27A9" w:rsidP="00CD27A9">
      <w:pPr>
        <w:spacing w:before="240" w:after="0" w:line="276" w:lineRule="auto"/>
        <w:rPr>
          <w:rFonts w:eastAsia="Times New Roman" w:cstheme="minorHAnsi"/>
          <w:lang w:eastAsia="fr-FR"/>
        </w:rPr>
      </w:pPr>
      <w:r w:rsidRPr="00855D76">
        <w:rPr>
          <w:rFonts w:eastAsia="Times New Roman" w:cstheme="minorHAnsi"/>
          <w:lang w:eastAsia="fr-FR"/>
        </w:rPr>
        <w:t>Il s’agit d’une étude multicentrique, prospective et comparative.</w:t>
      </w:r>
    </w:p>
    <w:p w14:paraId="5922B1EA" w14:textId="77777777" w:rsidR="00CD27A9" w:rsidRPr="00F14AC6" w:rsidRDefault="00CD27A9" w:rsidP="00263D92">
      <w:pPr>
        <w:pStyle w:val="Style1"/>
        <w:numPr>
          <w:ilvl w:val="0"/>
          <w:numId w:val="0"/>
        </w:numPr>
        <w:ind w:left="360" w:hanging="360"/>
      </w:pPr>
      <w:bookmarkStart w:id="31" w:name="_Toc190282004"/>
      <w:r w:rsidRPr="00F14AC6">
        <w:t>Critères de jugement</w:t>
      </w:r>
      <w:bookmarkEnd w:id="31"/>
    </w:p>
    <w:p w14:paraId="2310342D" w14:textId="5E744993" w:rsidR="00CD27A9" w:rsidRPr="008A2835" w:rsidRDefault="00CD27A9" w:rsidP="00263D92">
      <w:pPr>
        <w:pStyle w:val="Style1"/>
        <w:numPr>
          <w:ilvl w:val="0"/>
          <w:numId w:val="0"/>
        </w:numPr>
        <w:ind w:left="360"/>
        <w:rPr>
          <w:b/>
          <w:bCs/>
        </w:rPr>
      </w:pPr>
      <w:bookmarkStart w:id="32" w:name="_Toc99550664"/>
      <w:bookmarkStart w:id="33" w:name="_Toc99550886"/>
      <w:bookmarkStart w:id="34" w:name="_Toc99551104"/>
      <w:bookmarkStart w:id="35" w:name="_Toc99551288"/>
      <w:bookmarkStart w:id="36" w:name="_Toc99551458"/>
      <w:bookmarkStart w:id="37" w:name="_Toc99551623"/>
      <w:bookmarkStart w:id="38" w:name="_Toc99551758"/>
      <w:bookmarkStart w:id="39" w:name="_Toc99551943"/>
      <w:bookmarkStart w:id="40" w:name="_Toc99554925"/>
      <w:bookmarkStart w:id="41" w:name="_Toc99555123"/>
      <w:bookmarkStart w:id="42" w:name="_Toc99555238"/>
      <w:bookmarkStart w:id="43" w:name="_Toc99555380"/>
      <w:bookmarkStart w:id="44" w:name="_Toc99555462"/>
      <w:bookmarkStart w:id="45" w:name="_Toc99555539"/>
      <w:bookmarkStart w:id="46" w:name="_Toc99555664"/>
      <w:bookmarkStart w:id="47" w:name="_Toc99555799"/>
      <w:bookmarkStart w:id="48" w:name="_Toc99555875"/>
      <w:bookmarkStart w:id="49" w:name="_Toc114673203"/>
      <w:bookmarkStart w:id="50" w:name="_Toc114674099"/>
      <w:bookmarkStart w:id="51" w:name="_Toc114766139"/>
      <w:bookmarkStart w:id="52" w:name="_Toc121219071"/>
      <w:bookmarkStart w:id="53" w:name="_Toc135924953"/>
      <w:bookmarkStart w:id="54" w:name="_Toc170117984"/>
      <w:bookmarkStart w:id="55" w:name="_Toc170378219"/>
      <w:bookmarkStart w:id="56" w:name="_Toc173509097"/>
      <w:bookmarkStart w:id="57" w:name="_Toc184978258"/>
      <w:bookmarkStart w:id="58" w:name="_Toc184995091"/>
      <w:bookmarkStart w:id="59" w:name="_Toc184995197"/>
      <w:bookmarkStart w:id="60" w:name="_Toc185606752"/>
      <w:bookmarkStart w:id="61" w:name="_Toc99550665"/>
      <w:bookmarkStart w:id="62" w:name="_Toc99550887"/>
      <w:bookmarkStart w:id="63" w:name="_Toc99551105"/>
      <w:bookmarkStart w:id="64" w:name="_Toc99551289"/>
      <w:bookmarkStart w:id="65" w:name="_Toc99551459"/>
      <w:bookmarkStart w:id="66" w:name="_Toc99551624"/>
      <w:bookmarkStart w:id="67" w:name="_Toc99551759"/>
      <w:bookmarkStart w:id="68" w:name="_Toc99551944"/>
      <w:bookmarkStart w:id="69" w:name="_Toc99554926"/>
      <w:bookmarkStart w:id="70" w:name="_Toc99555124"/>
      <w:bookmarkStart w:id="71" w:name="_Toc99555239"/>
      <w:bookmarkStart w:id="72" w:name="_Toc99555381"/>
      <w:bookmarkStart w:id="73" w:name="_Toc99555463"/>
      <w:bookmarkStart w:id="74" w:name="_Toc99555540"/>
      <w:bookmarkStart w:id="75" w:name="_Toc99555665"/>
      <w:bookmarkStart w:id="76" w:name="_Toc99555800"/>
      <w:bookmarkStart w:id="77" w:name="_Toc99555876"/>
      <w:bookmarkStart w:id="78" w:name="_Toc114673204"/>
      <w:bookmarkStart w:id="79" w:name="_Toc114674100"/>
      <w:bookmarkStart w:id="80" w:name="_Toc114766140"/>
      <w:bookmarkStart w:id="81" w:name="_Toc121219072"/>
      <w:bookmarkStart w:id="82" w:name="_Toc135924954"/>
      <w:bookmarkStart w:id="83" w:name="_Toc170117985"/>
      <w:bookmarkStart w:id="84" w:name="_Toc170378220"/>
      <w:bookmarkStart w:id="85" w:name="_Toc173509098"/>
      <w:bookmarkStart w:id="86" w:name="_Toc184978259"/>
      <w:bookmarkStart w:id="87" w:name="_Toc184995092"/>
      <w:bookmarkStart w:id="88" w:name="_Toc184995198"/>
      <w:bookmarkStart w:id="89" w:name="_Toc185606753"/>
      <w:bookmarkStart w:id="90" w:name="_Toc190282005"/>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sidRPr="008A2835">
        <w:t>Critère de jugement principa</w:t>
      </w:r>
      <w:r w:rsidR="004641F1">
        <w:t>l</w:t>
      </w:r>
      <w:bookmarkEnd w:id="90"/>
    </w:p>
    <w:p w14:paraId="0AAEDC0D" w14:textId="77777777" w:rsidR="004F52A2" w:rsidRPr="008A2835" w:rsidRDefault="004F52A2" w:rsidP="004F52A2">
      <w:r w:rsidRPr="008A2835">
        <w:t xml:space="preserve">L'objectif principal de l’étude </w:t>
      </w:r>
      <w:r>
        <w:t>sera évalué en</w:t>
      </w:r>
      <w:r w:rsidRPr="008A2835">
        <w:t xml:space="preserve"> compar</w:t>
      </w:r>
      <w:r>
        <w:t>ant</w:t>
      </w:r>
      <w:r w:rsidRPr="008A2835">
        <w:t xml:space="preserve"> </w:t>
      </w:r>
      <w:r>
        <w:t>le taux moyen d’exactitude des données de l’étude par rapport à la base de données de référence de deux méthodes de recueil de données, une saisie manuelle et une extraction par IA.</w:t>
      </w:r>
    </w:p>
    <w:p w14:paraId="713C9EA2" w14:textId="77777777" w:rsidR="004F52A2" w:rsidRPr="008A2835" w:rsidRDefault="004F52A2" w:rsidP="004F52A2">
      <w:r w:rsidRPr="008A2835">
        <w:lastRenderedPageBreak/>
        <w:t xml:space="preserve">Pour </w:t>
      </w:r>
      <w:r>
        <w:t>chaque</w:t>
      </w:r>
      <w:r w:rsidRPr="008A2835">
        <w:t xml:space="preserve"> dossier </w:t>
      </w:r>
      <w:r>
        <w:t>et</w:t>
      </w:r>
      <w:r w:rsidRPr="008A2835">
        <w:t xml:space="preserve"> </w:t>
      </w:r>
      <w:r>
        <w:t>méthode de recueil de données, le taux d’exactitude sera calculé de la façon suivante :</w:t>
      </w:r>
    </w:p>
    <w:p w14:paraId="052FCCF1" w14:textId="06EEDE85" w:rsidR="004F52A2" w:rsidRPr="00263D92" w:rsidRDefault="004F52A2" w:rsidP="00263D92">
      <w:pPr>
        <w:pStyle w:val="Paragraphedeliste"/>
        <w:spacing w:before="240" w:after="240" w:line="276" w:lineRule="auto"/>
        <w:contextualSpacing w:val="0"/>
        <w:rPr>
          <w:rFonts w:eastAsiaTheme="minorEastAsia" w:cstheme="minorHAnsi"/>
        </w:rPr>
      </w:pPr>
      <m:oMathPara>
        <m:oMath>
          <m:r>
            <m:rPr>
              <m:sty m:val="p"/>
            </m:rPr>
            <w:rPr>
              <w:rFonts w:ascii="Cambria Math" w:eastAsiaTheme="minorEastAsia" w:hAnsi="Cambria Math" w:cstheme="minorHAnsi"/>
            </w:rPr>
            <m:t>Taux d'exactitude=</m:t>
          </m:r>
          <m:f>
            <m:fPr>
              <m:ctrlPr>
                <w:rPr>
                  <w:rFonts w:ascii="Cambria Math" w:hAnsi="Cambria Math" w:cstheme="minorHAnsi"/>
                  <w:i/>
                </w:rPr>
              </m:ctrlPr>
            </m:fPr>
            <m:num>
              <m:r>
                <w:rPr>
                  <w:rFonts w:ascii="Cambria Math" w:hAnsi="Cambria Math" w:cstheme="minorHAnsi"/>
                </w:rPr>
                <m:t>Nombre de données exactes du set prédéfini de variables</m:t>
              </m:r>
            </m:num>
            <m:den>
              <m:r>
                <w:rPr>
                  <w:rFonts w:ascii="Cambria Math" w:hAnsi="Cambria Math" w:cstheme="minorHAnsi"/>
                </w:rPr>
                <m:t>Nombre de données du set prédéfini de variables</m:t>
              </m:r>
            </m:den>
          </m:f>
          <m:r>
            <w:rPr>
              <w:rFonts w:ascii="Cambria Math" w:hAnsi="Cambria Math" w:cstheme="minorHAnsi"/>
            </w:rPr>
            <m:t>×100</m:t>
          </m:r>
        </m:oMath>
      </m:oMathPara>
    </w:p>
    <w:p w14:paraId="776F0240" w14:textId="77777777" w:rsidR="00CD27A9" w:rsidRPr="008A2835" w:rsidRDefault="00CD27A9" w:rsidP="00263D92">
      <w:pPr>
        <w:pStyle w:val="Style1"/>
        <w:numPr>
          <w:ilvl w:val="0"/>
          <w:numId w:val="0"/>
        </w:numPr>
        <w:ind w:left="360"/>
        <w:rPr>
          <w:b/>
          <w:bCs/>
        </w:rPr>
      </w:pPr>
      <w:bookmarkStart w:id="91" w:name="_Toc190282006"/>
      <w:r w:rsidRPr="008A2835">
        <w:t>Critères de jugement secondaires</w:t>
      </w:r>
      <w:bookmarkEnd w:id="91"/>
    </w:p>
    <w:p w14:paraId="05C47454" w14:textId="77777777" w:rsidR="00F4011A" w:rsidRPr="008A2835" w:rsidRDefault="00F4011A" w:rsidP="00F4011A">
      <w:pPr>
        <w:spacing w:before="240" w:after="0" w:line="276" w:lineRule="auto"/>
        <w:rPr>
          <w:rFonts w:cstheme="minorHAnsi"/>
        </w:rPr>
      </w:pPr>
      <w:r w:rsidRPr="008A2835">
        <w:rPr>
          <w:rFonts w:cstheme="minorHAnsi"/>
        </w:rPr>
        <w:t xml:space="preserve">Les critères de jugement secondaires </w:t>
      </w:r>
      <w:r>
        <w:rPr>
          <w:rFonts w:cstheme="minorHAnsi"/>
        </w:rPr>
        <w:t>permettant de comparer l</w:t>
      </w:r>
      <w:r w:rsidRPr="008A2835">
        <w:rPr>
          <w:rFonts w:eastAsia="Times New Roman" w:cstheme="minorHAnsi"/>
          <w:lang w:eastAsia="fr-FR"/>
        </w:rPr>
        <w:t xml:space="preserve">es performances </w:t>
      </w:r>
      <w:r>
        <w:rPr>
          <w:rFonts w:eastAsia="Times New Roman" w:cstheme="minorHAnsi"/>
          <w:lang w:eastAsia="fr-FR"/>
        </w:rPr>
        <w:t xml:space="preserve">d’une extraction de données par </w:t>
      </w:r>
      <w:r w:rsidRPr="008A2835">
        <w:rPr>
          <w:rFonts w:eastAsia="Times New Roman" w:cstheme="minorHAnsi"/>
          <w:lang w:eastAsia="fr-FR"/>
        </w:rPr>
        <w:t xml:space="preserve">IA versus </w:t>
      </w:r>
      <w:r>
        <w:rPr>
          <w:rFonts w:eastAsia="Times New Roman" w:cstheme="minorHAnsi"/>
          <w:lang w:eastAsia="fr-FR"/>
        </w:rPr>
        <w:t xml:space="preserve">une saisie </w:t>
      </w:r>
      <w:r w:rsidRPr="008A2835">
        <w:rPr>
          <w:rFonts w:eastAsia="Times New Roman" w:cstheme="minorHAnsi"/>
          <w:lang w:eastAsia="fr-FR"/>
        </w:rPr>
        <w:t>manuelle pour le</w:t>
      </w:r>
      <w:r>
        <w:rPr>
          <w:rFonts w:eastAsia="Times New Roman" w:cstheme="minorHAnsi"/>
          <w:lang w:eastAsia="fr-FR"/>
        </w:rPr>
        <w:t xml:space="preserve"> recueil de données d’un</w:t>
      </w:r>
      <w:r w:rsidRPr="008A2835">
        <w:rPr>
          <w:rFonts w:eastAsia="Times New Roman" w:cstheme="minorHAnsi"/>
          <w:lang w:eastAsia="fr-FR"/>
        </w:rPr>
        <w:t xml:space="preserve"> set </w:t>
      </w:r>
      <w:r>
        <w:rPr>
          <w:rFonts w:eastAsia="Times New Roman" w:cstheme="minorHAnsi"/>
          <w:lang w:eastAsia="fr-FR"/>
        </w:rPr>
        <w:t xml:space="preserve">prédéfini </w:t>
      </w:r>
      <w:r w:rsidRPr="008A2835">
        <w:rPr>
          <w:rFonts w:eastAsia="Times New Roman" w:cstheme="minorHAnsi"/>
          <w:lang w:eastAsia="fr-FR"/>
        </w:rPr>
        <w:t xml:space="preserve">de </w:t>
      </w:r>
      <w:r>
        <w:rPr>
          <w:rFonts w:eastAsia="Times New Roman" w:cstheme="minorHAnsi"/>
          <w:lang w:eastAsia="fr-FR"/>
        </w:rPr>
        <w:t xml:space="preserve">variables </w:t>
      </w:r>
      <w:r w:rsidRPr="008A2835">
        <w:rPr>
          <w:rFonts w:cstheme="minorHAnsi"/>
        </w:rPr>
        <w:t>sont les suivants</w:t>
      </w:r>
      <w:r>
        <w:rPr>
          <w:rFonts w:cstheme="minorHAnsi"/>
        </w:rPr>
        <w:t> :</w:t>
      </w:r>
    </w:p>
    <w:p w14:paraId="5CAF684C" w14:textId="77777777" w:rsidR="00F4011A" w:rsidRPr="00C8541B" w:rsidRDefault="00F4011A" w:rsidP="00F4011A">
      <w:pPr>
        <w:pStyle w:val="Paragraphedeliste"/>
        <w:numPr>
          <w:ilvl w:val="0"/>
          <w:numId w:val="7"/>
        </w:numPr>
        <w:spacing w:after="0"/>
        <w:jc w:val="both"/>
        <w:rPr>
          <w:rFonts w:eastAsia="Times New Roman" w:cstheme="minorHAnsi"/>
          <w:lang w:eastAsia="fr-FR"/>
        </w:rPr>
      </w:pPr>
      <w:r w:rsidRPr="00C8541B">
        <w:rPr>
          <w:rFonts w:eastAsia="Times New Roman" w:cstheme="minorHAnsi"/>
          <w:lang w:eastAsia="fr-FR"/>
        </w:rPr>
        <w:t>Taux d’exactitude par variable et par type de variable (date, numérique, texte, etc.)</w:t>
      </w:r>
    </w:p>
    <w:p w14:paraId="504104C6" w14:textId="77777777" w:rsidR="00F4011A" w:rsidRPr="00C8541B" w:rsidRDefault="00F4011A" w:rsidP="00F4011A">
      <w:pPr>
        <w:pStyle w:val="Paragraphedeliste"/>
        <w:numPr>
          <w:ilvl w:val="0"/>
          <w:numId w:val="7"/>
        </w:numPr>
        <w:spacing w:after="0"/>
        <w:jc w:val="both"/>
        <w:rPr>
          <w:rFonts w:eastAsia="Times New Roman" w:cstheme="minorHAnsi"/>
          <w:lang w:eastAsia="fr-FR"/>
        </w:rPr>
      </w:pPr>
      <w:r>
        <w:rPr>
          <w:rFonts w:eastAsia="Times New Roman" w:cstheme="minorHAnsi"/>
          <w:lang w:eastAsia="fr-FR"/>
        </w:rPr>
        <w:t xml:space="preserve">Taux </w:t>
      </w:r>
      <w:r w:rsidRPr="00C8541B">
        <w:rPr>
          <w:rFonts w:eastAsia="Times New Roman" w:cstheme="minorHAnsi"/>
          <w:lang w:eastAsia="fr-FR"/>
        </w:rPr>
        <w:t xml:space="preserve">d’erreur parmi les données </w:t>
      </w:r>
      <w:r>
        <w:rPr>
          <w:rFonts w:eastAsia="Times New Roman" w:cstheme="minorHAnsi"/>
          <w:lang w:eastAsia="fr-FR"/>
        </w:rPr>
        <w:t>collectées</w:t>
      </w:r>
      <w:r w:rsidRPr="00C8541B">
        <w:rPr>
          <w:rFonts w:eastAsia="Times New Roman" w:cstheme="minorHAnsi"/>
          <w:lang w:eastAsia="fr-FR"/>
        </w:rPr>
        <w:t xml:space="preserve"> au global, par variable et type de variable</w:t>
      </w:r>
    </w:p>
    <w:p w14:paraId="6960FF9C" w14:textId="77777777" w:rsidR="00F4011A" w:rsidRPr="00C8541B" w:rsidRDefault="00F4011A" w:rsidP="00F4011A">
      <w:pPr>
        <w:pStyle w:val="Paragraphedeliste"/>
        <w:numPr>
          <w:ilvl w:val="0"/>
          <w:numId w:val="7"/>
        </w:numPr>
        <w:spacing w:after="0"/>
        <w:jc w:val="both"/>
        <w:rPr>
          <w:rFonts w:eastAsia="Times New Roman" w:cstheme="minorHAnsi"/>
          <w:lang w:eastAsia="fr-FR"/>
        </w:rPr>
      </w:pPr>
      <w:r>
        <w:rPr>
          <w:rFonts w:eastAsia="Times New Roman" w:cstheme="minorHAnsi"/>
          <w:lang w:eastAsia="fr-FR"/>
        </w:rPr>
        <w:t>Taux de complétude</w:t>
      </w:r>
      <w:r w:rsidRPr="00C8541B">
        <w:rPr>
          <w:rFonts w:eastAsia="Times New Roman" w:cstheme="minorHAnsi"/>
          <w:lang w:eastAsia="fr-FR"/>
        </w:rPr>
        <w:t xml:space="preserve"> </w:t>
      </w:r>
      <w:r>
        <w:rPr>
          <w:rFonts w:eastAsia="Times New Roman" w:cstheme="minorHAnsi"/>
          <w:lang w:eastAsia="fr-FR"/>
        </w:rPr>
        <w:t>d</w:t>
      </w:r>
      <w:r w:rsidRPr="00C8541B">
        <w:rPr>
          <w:rFonts w:eastAsia="Times New Roman" w:cstheme="minorHAnsi"/>
          <w:lang w:eastAsia="fr-FR"/>
        </w:rPr>
        <w:t>es données attendues au global, par variable et type de variable</w:t>
      </w:r>
    </w:p>
    <w:p w14:paraId="1E24BF85" w14:textId="052C3FBD" w:rsidR="00F4011A" w:rsidRDefault="00F4011A" w:rsidP="00F4011A">
      <w:pPr>
        <w:pStyle w:val="Paragraphedeliste"/>
        <w:numPr>
          <w:ilvl w:val="0"/>
          <w:numId w:val="7"/>
        </w:numPr>
        <w:spacing w:after="0" w:line="276" w:lineRule="auto"/>
        <w:jc w:val="both"/>
        <w:rPr>
          <w:rFonts w:eastAsia="Times New Roman" w:cstheme="minorHAnsi"/>
          <w:lang w:eastAsia="fr-FR"/>
        </w:rPr>
      </w:pPr>
      <w:r w:rsidRPr="00F4011A">
        <w:rPr>
          <w:rFonts w:eastAsia="Times New Roman" w:cstheme="minorHAnsi"/>
          <w:lang w:eastAsia="fr-FR"/>
        </w:rPr>
        <w:t>Coefficient de concordance entre les données saisies manuellement et celles extraites par IA au global, par variable et type de variable.</w:t>
      </w:r>
    </w:p>
    <w:p w14:paraId="3D5511C9" w14:textId="77777777" w:rsidR="00263D92" w:rsidRDefault="00263D92" w:rsidP="00263D92">
      <w:pPr>
        <w:spacing w:after="0" w:line="276" w:lineRule="auto"/>
        <w:jc w:val="both"/>
        <w:rPr>
          <w:rFonts w:eastAsia="Times New Roman" w:cstheme="minorHAnsi"/>
          <w:lang w:eastAsia="fr-FR"/>
        </w:rPr>
      </w:pPr>
    </w:p>
    <w:p w14:paraId="6F32857E" w14:textId="77777777" w:rsidR="00263D92" w:rsidRDefault="00263D92" w:rsidP="00263D92">
      <w:pPr>
        <w:spacing w:after="0" w:line="276" w:lineRule="auto"/>
        <w:jc w:val="both"/>
        <w:rPr>
          <w:rFonts w:eastAsia="Times New Roman" w:cstheme="minorHAnsi"/>
          <w:lang w:eastAsia="fr-FR"/>
        </w:rPr>
      </w:pPr>
    </w:p>
    <w:p w14:paraId="06815893" w14:textId="4C49A45E" w:rsidR="00263D92" w:rsidRPr="00263D92" w:rsidRDefault="00263D92" w:rsidP="00263D92">
      <w:pPr>
        <w:spacing w:after="0" w:line="276" w:lineRule="auto"/>
        <w:jc w:val="center"/>
        <w:rPr>
          <w:rFonts w:eastAsia="Times New Roman" w:cstheme="minorHAnsi"/>
          <w:lang w:eastAsia="fr-FR"/>
        </w:rPr>
      </w:pPr>
      <w:r>
        <w:rPr>
          <w:rFonts w:eastAsia="Times New Roman" w:cstheme="minorHAnsi"/>
          <w:lang w:eastAsia="fr-FR"/>
        </w:rPr>
        <w:t>________________________________________________</w:t>
      </w:r>
    </w:p>
    <w:p w14:paraId="1ACE8937" w14:textId="77777777" w:rsidR="00CD27A9" w:rsidRPr="00CD27A9" w:rsidRDefault="00CD27A9" w:rsidP="00CD27A9"/>
    <w:sectPr w:rsidR="00CD27A9" w:rsidRPr="00CD27A9" w:rsidSect="00E63AF7">
      <w:headerReference w:type="default" r:id="rId14"/>
      <w:footerReference w:type="default" r:id="rId15"/>
      <w:pgSz w:w="11906" w:h="16838"/>
      <w:pgMar w:top="1701"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266F7" w14:textId="77777777" w:rsidR="00F928C2" w:rsidRDefault="00F928C2" w:rsidP="004F4298">
      <w:pPr>
        <w:spacing w:after="0" w:line="240" w:lineRule="auto"/>
      </w:pPr>
      <w:r>
        <w:separator/>
      </w:r>
    </w:p>
  </w:endnote>
  <w:endnote w:type="continuationSeparator" w:id="0">
    <w:p w14:paraId="7B2830DC" w14:textId="77777777" w:rsidR="00F928C2" w:rsidRDefault="00F928C2" w:rsidP="004F4298">
      <w:pPr>
        <w:spacing w:after="0" w:line="240" w:lineRule="auto"/>
      </w:pPr>
      <w:r>
        <w:continuationSeparator/>
      </w:r>
    </w:p>
  </w:endnote>
  <w:endnote w:type="continuationNotice" w:id="1">
    <w:p w14:paraId="79DD7907" w14:textId="77777777" w:rsidR="00F928C2" w:rsidRDefault="00F928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1429109"/>
      <w:docPartObj>
        <w:docPartGallery w:val="Page Numbers (Bottom of Page)"/>
        <w:docPartUnique/>
      </w:docPartObj>
    </w:sdtPr>
    <w:sdtContent>
      <w:p w14:paraId="5D67FC49" w14:textId="79113DFD" w:rsidR="00F81A6E" w:rsidRDefault="00263D92">
        <w:pPr>
          <w:pStyle w:val="Pieddepage"/>
          <w:jc w:val="right"/>
        </w:pPr>
        <w:r>
          <w:t xml:space="preserve">Page </w:t>
        </w:r>
        <w:r w:rsidR="00F81A6E">
          <w:fldChar w:fldCharType="begin"/>
        </w:r>
        <w:r w:rsidR="00F81A6E">
          <w:instrText>PAGE   \* MERGEFORMAT</w:instrText>
        </w:r>
        <w:r w:rsidR="00F81A6E">
          <w:fldChar w:fldCharType="separate"/>
        </w:r>
        <w:r w:rsidR="00F81A6E">
          <w:t>2</w:t>
        </w:r>
        <w:r w:rsidR="00F81A6E">
          <w:fldChar w:fldCharType="end"/>
        </w:r>
        <w:r>
          <w:t xml:space="preserve"> sur 10</w:t>
        </w:r>
      </w:p>
    </w:sdtContent>
  </w:sdt>
  <w:p w14:paraId="44EDC67F" w14:textId="77777777" w:rsidR="00F81A6E" w:rsidRDefault="00F81A6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01E6F" w14:textId="77777777" w:rsidR="00F928C2" w:rsidRDefault="00F928C2" w:rsidP="004F4298">
      <w:pPr>
        <w:spacing w:after="0" w:line="240" w:lineRule="auto"/>
      </w:pPr>
      <w:r>
        <w:separator/>
      </w:r>
    </w:p>
  </w:footnote>
  <w:footnote w:type="continuationSeparator" w:id="0">
    <w:p w14:paraId="19BA8122" w14:textId="77777777" w:rsidR="00F928C2" w:rsidRDefault="00F928C2" w:rsidP="004F4298">
      <w:pPr>
        <w:spacing w:after="0" w:line="240" w:lineRule="auto"/>
      </w:pPr>
      <w:r>
        <w:continuationSeparator/>
      </w:r>
    </w:p>
  </w:footnote>
  <w:footnote w:type="continuationNotice" w:id="1">
    <w:p w14:paraId="3A2C4AC6" w14:textId="77777777" w:rsidR="00F928C2" w:rsidRDefault="00F928C2">
      <w:pPr>
        <w:spacing w:after="0" w:line="240" w:lineRule="auto"/>
      </w:pPr>
    </w:p>
  </w:footnote>
  <w:footnote w:id="2">
    <w:p w14:paraId="7974CB82" w14:textId="77777777" w:rsidR="009B4BD9" w:rsidRDefault="009B4BD9" w:rsidP="009B4BD9">
      <w:pPr>
        <w:pStyle w:val="Notedebasdepage"/>
      </w:pPr>
      <w:r>
        <w:rPr>
          <w:rStyle w:val="Appelnotedebasdep"/>
        </w:rPr>
        <w:footnoteRef/>
      </w:r>
      <w:r>
        <w:t xml:space="preserve"> </w:t>
      </w:r>
      <w:r w:rsidRPr="009B4BD9">
        <w:t>https://www.has-sante.fr/jcms/p_3433891/fr/modele-de-protocole-d-utilisation-therapeutique-et-de-recueil-des-donnees-version-11-2023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EE1DB" w14:textId="110822F7" w:rsidR="00C138E6" w:rsidRDefault="00C138E6" w:rsidP="002E54CE">
    <w:pPr>
      <w:pStyle w:val="En-tte"/>
      <w:tabs>
        <w:tab w:val="clear" w:pos="4536"/>
        <w:tab w:val="clear" w:pos="9072"/>
        <w:tab w:val="left" w:pos="6160"/>
      </w:tabs>
      <w:jc w:val="right"/>
    </w:pPr>
    <w:r>
      <w:rPr>
        <w:noProof/>
      </w:rPr>
      <w:drawing>
        <wp:anchor distT="0" distB="0" distL="114300" distR="114300" simplePos="0" relativeHeight="251658240" behindDoc="0" locked="0" layoutInCell="1" allowOverlap="1" wp14:anchorId="7CE85728" wp14:editId="1C643786">
          <wp:simplePos x="0" y="0"/>
          <wp:positionH relativeFrom="column">
            <wp:posOffset>-702310</wp:posOffset>
          </wp:positionH>
          <wp:positionV relativeFrom="paragraph">
            <wp:posOffset>-244475</wp:posOffset>
          </wp:positionV>
          <wp:extent cx="1701903" cy="853440"/>
          <wp:effectExtent l="0" t="0" r="0" b="0"/>
          <wp:wrapNone/>
          <wp:docPr id="49192625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138431" name="Image 1984138431"/>
                  <pic:cNvPicPr/>
                </pic:nvPicPr>
                <pic:blipFill rotWithShape="1">
                  <a:blip r:embed="rId1" cstate="print">
                    <a:extLst>
                      <a:ext uri="{28A0092B-C50C-407E-A947-70E740481C1C}">
                        <a14:useLocalDpi xmlns:a14="http://schemas.microsoft.com/office/drawing/2010/main" val="0"/>
                      </a:ext>
                    </a:extLst>
                  </a:blip>
                  <a:srcRect l="20018" t="23799" r="19665" b="15734"/>
                  <a:stretch/>
                </pic:blipFill>
                <pic:spPr bwMode="auto">
                  <a:xfrm>
                    <a:off x="0" y="0"/>
                    <a:ext cx="1705245" cy="85511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E54CE" w:rsidRPr="00B95636">
      <w:rPr>
        <w:b/>
        <w:bCs/>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E747F"/>
    <w:multiLevelType w:val="hybridMultilevel"/>
    <w:tmpl w:val="CF687604"/>
    <w:lvl w:ilvl="0" w:tplc="F004824A">
      <w:numFmt w:val="bullet"/>
      <w:lvlText w:val=""/>
      <w:lvlJc w:val="left"/>
      <w:pPr>
        <w:ind w:left="720" w:hanging="360"/>
      </w:pPr>
      <w:rPr>
        <w:rFonts w:ascii="Symbol" w:eastAsiaTheme="minorHAnsi" w:hAnsi="Symbo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4C7FB3"/>
    <w:multiLevelType w:val="hybridMultilevel"/>
    <w:tmpl w:val="B30206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8157595"/>
    <w:multiLevelType w:val="multilevel"/>
    <w:tmpl w:val="FE9C6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F1721E"/>
    <w:multiLevelType w:val="multilevel"/>
    <w:tmpl w:val="7CC04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3B59D9"/>
    <w:multiLevelType w:val="hybridMultilevel"/>
    <w:tmpl w:val="326A8C20"/>
    <w:lvl w:ilvl="0" w:tplc="85C41C4C">
      <w:start w:val="5"/>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8A66EFE"/>
    <w:multiLevelType w:val="hybridMultilevel"/>
    <w:tmpl w:val="B3B0142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1744492"/>
    <w:multiLevelType w:val="hybridMultilevel"/>
    <w:tmpl w:val="6718641A"/>
    <w:lvl w:ilvl="0" w:tplc="040C000F">
      <w:start w:val="1"/>
      <w:numFmt w:val="decimal"/>
      <w:lvlText w:val="%1."/>
      <w:lvlJc w:val="left"/>
      <w:pPr>
        <w:ind w:left="360" w:hanging="360"/>
      </w:pPr>
    </w:lvl>
    <w:lvl w:ilvl="1" w:tplc="040C000B">
      <w:start w:val="1"/>
      <w:numFmt w:val="bullet"/>
      <w:lvlText w:val=""/>
      <w:lvlJc w:val="left"/>
      <w:pPr>
        <w:ind w:left="1080" w:hanging="360"/>
      </w:pPr>
      <w:rPr>
        <w:rFonts w:ascii="Wingdings" w:hAnsi="Wingding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4CD66470"/>
    <w:multiLevelType w:val="multilevel"/>
    <w:tmpl w:val="6A92CBA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2BC4873"/>
    <w:multiLevelType w:val="hybridMultilevel"/>
    <w:tmpl w:val="544A2E00"/>
    <w:lvl w:ilvl="0" w:tplc="15B62E9A">
      <w:start w:val="1"/>
      <w:numFmt w:val="decimal"/>
      <w:pStyle w:val="Style1"/>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546623DD"/>
    <w:multiLevelType w:val="multilevel"/>
    <w:tmpl w:val="FE9C65F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 w15:restartNumberingAfterBreak="0">
    <w:nsid w:val="61914FF9"/>
    <w:multiLevelType w:val="hybridMultilevel"/>
    <w:tmpl w:val="A5509814"/>
    <w:lvl w:ilvl="0" w:tplc="85C41C4C">
      <w:start w:val="5"/>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C8172BD"/>
    <w:multiLevelType w:val="multilevel"/>
    <w:tmpl w:val="6204904C"/>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16cid:durableId="831482452">
    <w:abstractNumId w:val="11"/>
  </w:num>
  <w:num w:numId="2" w16cid:durableId="51664058">
    <w:abstractNumId w:val="8"/>
  </w:num>
  <w:num w:numId="3" w16cid:durableId="1616718516">
    <w:abstractNumId w:val="0"/>
  </w:num>
  <w:num w:numId="4" w16cid:durableId="948858208">
    <w:abstractNumId w:val="3"/>
  </w:num>
  <w:num w:numId="5" w16cid:durableId="1940789350">
    <w:abstractNumId w:val="6"/>
  </w:num>
  <w:num w:numId="6" w16cid:durableId="733890207">
    <w:abstractNumId w:val="7"/>
  </w:num>
  <w:num w:numId="7" w16cid:durableId="1308365290">
    <w:abstractNumId w:val="10"/>
  </w:num>
  <w:num w:numId="8" w16cid:durableId="1298146387">
    <w:abstractNumId w:val="4"/>
  </w:num>
  <w:num w:numId="9" w16cid:durableId="51582540">
    <w:abstractNumId w:val="1"/>
  </w:num>
  <w:num w:numId="10" w16cid:durableId="190919033">
    <w:abstractNumId w:val="9"/>
  </w:num>
  <w:num w:numId="11" w16cid:durableId="879825797">
    <w:abstractNumId w:val="2"/>
  </w:num>
  <w:num w:numId="12" w16cid:durableId="2099398412">
    <w:abstractNumId w:val="11"/>
  </w:num>
  <w:num w:numId="13" w16cid:durableId="65349764">
    <w:abstractNumId w:val="11"/>
  </w:num>
  <w:num w:numId="14" w16cid:durableId="1073308704">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1F1"/>
    <w:rsid w:val="000011AD"/>
    <w:rsid w:val="000027A9"/>
    <w:rsid w:val="0000471F"/>
    <w:rsid w:val="00005178"/>
    <w:rsid w:val="00007988"/>
    <w:rsid w:val="00012C72"/>
    <w:rsid w:val="00020FC9"/>
    <w:rsid w:val="00022751"/>
    <w:rsid w:val="00025DA1"/>
    <w:rsid w:val="00027DED"/>
    <w:rsid w:val="00030C98"/>
    <w:rsid w:val="00032871"/>
    <w:rsid w:val="0003385B"/>
    <w:rsid w:val="00034D7C"/>
    <w:rsid w:val="00042043"/>
    <w:rsid w:val="00045D0C"/>
    <w:rsid w:val="00046202"/>
    <w:rsid w:val="00046AFD"/>
    <w:rsid w:val="00051398"/>
    <w:rsid w:val="00052C44"/>
    <w:rsid w:val="000539AB"/>
    <w:rsid w:val="000570DE"/>
    <w:rsid w:val="000575F8"/>
    <w:rsid w:val="00060B99"/>
    <w:rsid w:val="00061D02"/>
    <w:rsid w:val="00062814"/>
    <w:rsid w:val="0006649C"/>
    <w:rsid w:val="0007223E"/>
    <w:rsid w:val="0007390B"/>
    <w:rsid w:val="000762A9"/>
    <w:rsid w:val="000801F0"/>
    <w:rsid w:val="00083EC8"/>
    <w:rsid w:val="00094B78"/>
    <w:rsid w:val="000A1432"/>
    <w:rsid w:val="000A20B9"/>
    <w:rsid w:val="000A3731"/>
    <w:rsid w:val="000A5A1C"/>
    <w:rsid w:val="000B4F98"/>
    <w:rsid w:val="000D7A07"/>
    <w:rsid w:val="000E0C1D"/>
    <w:rsid w:val="000E4CDE"/>
    <w:rsid w:val="000F4C71"/>
    <w:rsid w:val="001001A8"/>
    <w:rsid w:val="00104E76"/>
    <w:rsid w:val="001065FE"/>
    <w:rsid w:val="0011761B"/>
    <w:rsid w:val="001316AA"/>
    <w:rsid w:val="001336FC"/>
    <w:rsid w:val="00134569"/>
    <w:rsid w:val="00145D64"/>
    <w:rsid w:val="00146BE2"/>
    <w:rsid w:val="0015380D"/>
    <w:rsid w:val="00157B20"/>
    <w:rsid w:val="00161880"/>
    <w:rsid w:val="0016640B"/>
    <w:rsid w:val="0017460E"/>
    <w:rsid w:val="00175305"/>
    <w:rsid w:val="0019032E"/>
    <w:rsid w:val="00192875"/>
    <w:rsid w:val="001954FE"/>
    <w:rsid w:val="001A04BC"/>
    <w:rsid w:val="001A1E7C"/>
    <w:rsid w:val="001A4101"/>
    <w:rsid w:val="001A5CFE"/>
    <w:rsid w:val="001B65A4"/>
    <w:rsid w:val="001C6D54"/>
    <w:rsid w:val="001D0D91"/>
    <w:rsid w:val="001D558F"/>
    <w:rsid w:val="001E3A65"/>
    <w:rsid w:val="001E4460"/>
    <w:rsid w:val="001E66B7"/>
    <w:rsid w:val="001F0259"/>
    <w:rsid w:val="001F08BF"/>
    <w:rsid w:val="001F162B"/>
    <w:rsid w:val="001F50F5"/>
    <w:rsid w:val="001F5D3E"/>
    <w:rsid w:val="001F6B22"/>
    <w:rsid w:val="00203CB1"/>
    <w:rsid w:val="00204F6C"/>
    <w:rsid w:val="0020765C"/>
    <w:rsid w:val="00210CD0"/>
    <w:rsid w:val="00215705"/>
    <w:rsid w:val="002222A3"/>
    <w:rsid w:val="00223EBD"/>
    <w:rsid w:val="00226903"/>
    <w:rsid w:val="00226C53"/>
    <w:rsid w:val="00226FDE"/>
    <w:rsid w:val="00235750"/>
    <w:rsid w:val="00236AEE"/>
    <w:rsid w:val="00246FF1"/>
    <w:rsid w:val="002502DF"/>
    <w:rsid w:val="00250EAB"/>
    <w:rsid w:val="00253B57"/>
    <w:rsid w:val="00253E62"/>
    <w:rsid w:val="00254F0A"/>
    <w:rsid w:val="00257A0C"/>
    <w:rsid w:val="00263D92"/>
    <w:rsid w:val="00263F26"/>
    <w:rsid w:val="00275B59"/>
    <w:rsid w:val="00280BB3"/>
    <w:rsid w:val="002906E3"/>
    <w:rsid w:val="00290CC7"/>
    <w:rsid w:val="00293938"/>
    <w:rsid w:val="00294159"/>
    <w:rsid w:val="002950A1"/>
    <w:rsid w:val="002951E3"/>
    <w:rsid w:val="002A37CF"/>
    <w:rsid w:val="002A3D28"/>
    <w:rsid w:val="002A5357"/>
    <w:rsid w:val="002A6646"/>
    <w:rsid w:val="002B0985"/>
    <w:rsid w:val="002B27EF"/>
    <w:rsid w:val="002B3AE2"/>
    <w:rsid w:val="002B447F"/>
    <w:rsid w:val="002C09DC"/>
    <w:rsid w:val="002C210F"/>
    <w:rsid w:val="002C5391"/>
    <w:rsid w:val="002C6E54"/>
    <w:rsid w:val="002D0DB1"/>
    <w:rsid w:val="002D205D"/>
    <w:rsid w:val="002D409F"/>
    <w:rsid w:val="002D7CE5"/>
    <w:rsid w:val="002E54CE"/>
    <w:rsid w:val="002E6CC4"/>
    <w:rsid w:val="002F34CD"/>
    <w:rsid w:val="003008BE"/>
    <w:rsid w:val="00301862"/>
    <w:rsid w:val="00310F36"/>
    <w:rsid w:val="0031121A"/>
    <w:rsid w:val="00317634"/>
    <w:rsid w:val="00317A92"/>
    <w:rsid w:val="00323723"/>
    <w:rsid w:val="00325A5D"/>
    <w:rsid w:val="00327E73"/>
    <w:rsid w:val="00332880"/>
    <w:rsid w:val="00333E19"/>
    <w:rsid w:val="00334631"/>
    <w:rsid w:val="003364F2"/>
    <w:rsid w:val="0034298E"/>
    <w:rsid w:val="00345CB7"/>
    <w:rsid w:val="0035192D"/>
    <w:rsid w:val="003570D1"/>
    <w:rsid w:val="00357841"/>
    <w:rsid w:val="0036331F"/>
    <w:rsid w:val="00363A22"/>
    <w:rsid w:val="0036692B"/>
    <w:rsid w:val="0037014C"/>
    <w:rsid w:val="00370155"/>
    <w:rsid w:val="0037759D"/>
    <w:rsid w:val="0039140D"/>
    <w:rsid w:val="00392386"/>
    <w:rsid w:val="0039470E"/>
    <w:rsid w:val="003A33FC"/>
    <w:rsid w:val="003C1548"/>
    <w:rsid w:val="003C31DF"/>
    <w:rsid w:val="003C7887"/>
    <w:rsid w:val="003C7B47"/>
    <w:rsid w:val="003D5806"/>
    <w:rsid w:val="003E06E3"/>
    <w:rsid w:val="003F1E0C"/>
    <w:rsid w:val="003F3337"/>
    <w:rsid w:val="003F4137"/>
    <w:rsid w:val="003F63A9"/>
    <w:rsid w:val="003F6450"/>
    <w:rsid w:val="004009AE"/>
    <w:rsid w:val="00405EF9"/>
    <w:rsid w:val="004066F6"/>
    <w:rsid w:val="00413550"/>
    <w:rsid w:val="00413B30"/>
    <w:rsid w:val="00414604"/>
    <w:rsid w:val="0041525D"/>
    <w:rsid w:val="00424912"/>
    <w:rsid w:val="00427354"/>
    <w:rsid w:val="0043371F"/>
    <w:rsid w:val="004375D3"/>
    <w:rsid w:val="00445A8B"/>
    <w:rsid w:val="00446BAA"/>
    <w:rsid w:val="00453EED"/>
    <w:rsid w:val="00456792"/>
    <w:rsid w:val="00462ADE"/>
    <w:rsid w:val="00462D7A"/>
    <w:rsid w:val="004641F1"/>
    <w:rsid w:val="004655FD"/>
    <w:rsid w:val="00467776"/>
    <w:rsid w:val="004736F5"/>
    <w:rsid w:val="004751A7"/>
    <w:rsid w:val="00476AD5"/>
    <w:rsid w:val="0047711B"/>
    <w:rsid w:val="00480255"/>
    <w:rsid w:val="004840F5"/>
    <w:rsid w:val="00484BE7"/>
    <w:rsid w:val="00485798"/>
    <w:rsid w:val="004877D7"/>
    <w:rsid w:val="00490A48"/>
    <w:rsid w:val="00492826"/>
    <w:rsid w:val="00494349"/>
    <w:rsid w:val="004951CC"/>
    <w:rsid w:val="00495D9F"/>
    <w:rsid w:val="004A54BD"/>
    <w:rsid w:val="004A5EFC"/>
    <w:rsid w:val="004C01C6"/>
    <w:rsid w:val="004D3517"/>
    <w:rsid w:val="004D5B1C"/>
    <w:rsid w:val="004D7CCE"/>
    <w:rsid w:val="004E14A4"/>
    <w:rsid w:val="004F4298"/>
    <w:rsid w:val="004F52A2"/>
    <w:rsid w:val="004F6A2B"/>
    <w:rsid w:val="00501F68"/>
    <w:rsid w:val="005131E1"/>
    <w:rsid w:val="005142AF"/>
    <w:rsid w:val="00517160"/>
    <w:rsid w:val="005174E6"/>
    <w:rsid w:val="00530B0D"/>
    <w:rsid w:val="00532259"/>
    <w:rsid w:val="00533CB4"/>
    <w:rsid w:val="00533CC7"/>
    <w:rsid w:val="00537D48"/>
    <w:rsid w:val="0054013E"/>
    <w:rsid w:val="005416D3"/>
    <w:rsid w:val="00542383"/>
    <w:rsid w:val="005433CA"/>
    <w:rsid w:val="00543578"/>
    <w:rsid w:val="0054665F"/>
    <w:rsid w:val="005545E3"/>
    <w:rsid w:val="00555D42"/>
    <w:rsid w:val="00563E19"/>
    <w:rsid w:val="005658A2"/>
    <w:rsid w:val="00566303"/>
    <w:rsid w:val="00567C81"/>
    <w:rsid w:val="00575DE5"/>
    <w:rsid w:val="0058138F"/>
    <w:rsid w:val="00584808"/>
    <w:rsid w:val="00592537"/>
    <w:rsid w:val="00597AD4"/>
    <w:rsid w:val="005A796D"/>
    <w:rsid w:val="005B5047"/>
    <w:rsid w:val="005D21A4"/>
    <w:rsid w:val="005D40BF"/>
    <w:rsid w:val="005D71B2"/>
    <w:rsid w:val="005E2DA1"/>
    <w:rsid w:val="005E3FA5"/>
    <w:rsid w:val="005E5152"/>
    <w:rsid w:val="005F45E0"/>
    <w:rsid w:val="005F6658"/>
    <w:rsid w:val="006032C7"/>
    <w:rsid w:val="0062163A"/>
    <w:rsid w:val="00625FD6"/>
    <w:rsid w:val="00626F46"/>
    <w:rsid w:val="00631996"/>
    <w:rsid w:val="0063347F"/>
    <w:rsid w:val="00635090"/>
    <w:rsid w:val="00636CFC"/>
    <w:rsid w:val="00644B92"/>
    <w:rsid w:val="006461D8"/>
    <w:rsid w:val="00646A92"/>
    <w:rsid w:val="0064794B"/>
    <w:rsid w:val="00651CBD"/>
    <w:rsid w:val="00653C5F"/>
    <w:rsid w:val="0065599F"/>
    <w:rsid w:val="006619AC"/>
    <w:rsid w:val="00661A42"/>
    <w:rsid w:val="00663155"/>
    <w:rsid w:val="0067078D"/>
    <w:rsid w:val="00672934"/>
    <w:rsid w:val="00683024"/>
    <w:rsid w:val="006852A6"/>
    <w:rsid w:val="006916B1"/>
    <w:rsid w:val="006A3A62"/>
    <w:rsid w:val="006B3899"/>
    <w:rsid w:val="006B5723"/>
    <w:rsid w:val="006C0A15"/>
    <w:rsid w:val="006C0D59"/>
    <w:rsid w:val="006C2F51"/>
    <w:rsid w:val="006C4009"/>
    <w:rsid w:val="006C4DE2"/>
    <w:rsid w:val="006C66E8"/>
    <w:rsid w:val="006C74CB"/>
    <w:rsid w:val="006D0252"/>
    <w:rsid w:val="006D23F8"/>
    <w:rsid w:val="006D24E3"/>
    <w:rsid w:val="006D402D"/>
    <w:rsid w:val="006D662E"/>
    <w:rsid w:val="006E4120"/>
    <w:rsid w:val="006E7E02"/>
    <w:rsid w:val="006F21A1"/>
    <w:rsid w:val="006F5702"/>
    <w:rsid w:val="006F6461"/>
    <w:rsid w:val="0070562A"/>
    <w:rsid w:val="007071ED"/>
    <w:rsid w:val="00726333"/>
    <w:rsid w:val="0072670E"/>
    <w:rsid w:val="007273DE"/>
    <w:rsid w:val="0072750F"/>
    <w:rsid w:val="00736550"/>
    <w:rsid w:val="00745644"/>
    <w:rsid w:val="00746C1B"/>
    <w:rsid w:val="00757B22"/>
    <w:rsid w:val="00757FA4"/>
    <w:rsid w:val="007653E6"/>
    <w:rsid w:val="00767258"/>
    <w:rsid w:val="00773AB6"/>
    <w:rsid w:val="00774FEF"/>
    <w:rsid w:val="007814C1"/>
    <w:rsid w:val="00784DB0"/>
    <w:rsid w:val="007856C5"/>
    <w:rsid w:val="007A3061"/>
    <w:rsid w:val="007A5FA7"/>
    <w:rsid w:val="007B527C"/>
    <w:rsid w:val="007B600B"/>
    <w:rsid w:val="007C17DE"/>
    <w:rsid w:val="007D3383"/>
    <w:rsid w:val="007E0F00"/>
    <w:rsid w:val="007E5174"/>
    <w:rsid w:val="007E6AA3"/>
    <w:rsid w:val="007F15C7"/>
    <w:rsid w:val="007F1DD7"/>
    <w:rsid w:val="00804FBD"/>
    <w:rsid w:val="0080587E"/>
    <w:rsid w:val="008131C3"/>
    <w:rsid w:val="00815B5F"/>
    <w:rsid w:val="00815C05"/>
    <w:rsid w:val="00817716"/>
    <w:rsid w:val="00817E94"/>
    <w:rsid w:val="00822DEE"/>
    <w:rsid w:val="008255B9"/>
    <w:rsid w:val="008302E8"/>
    <w:rsid w:val="008312F7"/>
    <w:rsid w:val="00835CE2"/>
    <w:rsid w:val="00837628"/>
    <w:rsid w:val="00837D7D"/>
    <w:rsid w:val="00844D4B"/>
    <w:rsid w:val="008462BD"/>
    <w:rsid w:val="008465CD"/>
    <w:rsid w:val="00847B48"/>
    <w:rsid w:val="00851493"/>
    <w:rsid w:val="00852A1F"/>
    <w:rsid w:val="00857A8C"/>
    <w:rsid w:val="008648C2"/>
    <w:rsid w:val="00865D3D"/>
    <w:rsid w:val="00866391"/>
    <w:rsid w:val="00876715"/>
    <w:rsid w:val="008805B6"/>
    <w:rsid w:val="00883F36"/>
    <w:rsid w:val="008846DA"/>
    <w:rsid w:val="00885E13"/>
    <w:rsid w:val="008870A4"/>
    <w:rsid w:val="0089767B"/>
    <w:rsid w:val="00897D57"/>
    <w:rsid w:val="008A3C6D"/>
    <w:rsid w:val="008A4F21"/>
    <w:rsid w:val="008A6785"/>
    <w:rsid w:val="008A7BBD"/>
    <w:rsid w:val="008B3F10"/>
    <w:rsid w:val="008B7EB7"/>
    <w:rsid w:val="008C1C93"/>
    <w:rsid w:val="008C508A"/>
    <w:rsid w:val="008C6DE0"/>
    <w:rsid w:val="008D0C8C"/>
    <w:rsid w:val="008D1AF3"/>
    <w:rsid w:val="008D27BA"/>
    <w:rsid w:val="008D50D5"/>
    <w:rsid w:val="008D6F9E"/>
    <w:rsid w:val="008E1792"/>
    <w:rsid w:val="008E267F"/>
    <w:rsid w:val="008E712C"/>
    <w:rsid w:val="008F3449"/>
    <w:rsid w:val="008F3B62"/>
    <w:rsid w:val="008F6BB1"/>
    <w:rsid w:val="008F7E80"/>
    <w:rsid w:val="00901EB6"/>
    <w:rsid w:val="00905545"/>
    <w:rsid w:val="009065BE"/>
    <w:rsid w:val="009107B2"/>
    <w:rsid w:val="00910DD2"/>
    <w:rsid w:val="009273BE"/>
    <w:rsid w:val="00932A67"/>
    <w:rsid w:val="0093311F"/>
    <w:rsid w:val="00934846"/>
    <w:rsid w:val="00935EE2"/>
    <w:rsid w:val="00937322"/>
    <w:rsid w:val="00940333"/>
    <w:rsid w:val="0094101D"/>
    <w:rsid w:val="00947150"/>
    <w:rsid w:val="00951D54"/>
    <w:rsid w:val="00954E2B"/>
    <w:rsid w:val="00973377"/>
    <w:rsid w:val="00974F6D"/>
    <w:rsid w:val="00975EF8"/>
    <w:rsid w:val="00981D2A"/>
    <w:rsid w:val="009909E3"/>
    <w:rsid w:val="00992085"/>
    <w:rsid w:val="009938FE"/>
    <w:rsid w:val="00996F5F"/>
    <w:rsid w:val="009A1268"/>
    <w:rsid w:val="009A3E05"/>
    <w:rsid w:val="009B4BD9"/>
    <w:rsid w:val="009B752C"/>
    <w:rsid w:val="009C09D0"/>
    <w:rsid w:val="009C0E93"/>
    <w:rsid w:val="009C3725"/>
    <w:rsid w:val="009C4A86"/>
    <w:rsid w:val="009C65DF"/>
    <w:rsid w:val="009C7211"/>
    <w:rsid w:val="009D1075"/>
    <w:rsid w:val="009D1CD2"/>
    <w:rsid w:val="009D251A"/>
    <w:rsid w:val="009E1A9C"/>
    <w:rsid w:val="009E36E4"/>
    <w:rsid w:val="009E49A3"/>
    <w:rsid w:val="009E4B68"/>
    <w:rsid w:val="009F01A7"/>
    <w:rsid w:val="009F33F6"/>
    <w:rsid w:val="009F53F4"/>
    <w:rsid w:val="00A05C3B"/>
    <w:rsid w:val="00A05E26"/>
    <w:rsid w:val="00A061DF"/>
    <w:rsid w:val="00A1479E"/>
    <w:rsid w:val="00A151AC"/>
    <w:rsid w:val="00A20061"/>
    <w:rsid w:val="00A20E1F"/>
    <w:rsid w:val="00A21FDD"/>
    <w:rsid w:val="00A24236"/>
    <w:rsid w:val="00A301DD"/>
    <w:rsid w:val="00A37181"/>
    <w:rsid w:val="00A40F43"/>
    <w:rsid w:val="00A46026"/>
    <w:rsid w:val="00A5007F"/>
    <w:rsid w:val="00A50797"/>
    <w:rsid w:val="00A53233"/>
    <w:rsid w:val="00A547E8"/>
    <w:rsid w:val="00A62A00"/>
    <w:rsid w:val="00A62C8F"/>
    <w:rsid w:val="00A80063"/>
    <w:rsid w:val="00A84248"/>
    <w:rsid w:val="00A85913"/>
    <w:rsid w:val="00A86426"/>
    <w:rsid w:val="00A87B1D"/>
    <w:rsid w:val="00A932FC"/>
    <w:rsid w:val="00A93DA0"/>
    <w:rsid w:val="00A94C1E"/>
    <w:rsid w:val="00AA0538"/>
    <w:rsid w:val="00AA41AE"/>
    <w:rsid w:val="00AA46E7"/>
    <w:rsid w:val="00AC1F4A"/>
    <w:rsid w:val="00AC2B09"/>
    <w:rsid w:val="00AC32BF"/>
    <w:rsid w:val="00AC4C69"/>
    <w:rsid w:val="00AC5626"/>
    <w:rsid w:val="00AC6830"/>
    <w:rsid w:val="00AD5EA5"/>
    <w:rsid w:val="00AD71B6"/>
    <w:rsid w:val="00AE52D3"/>
    <w:rsid w:val="00AE7498"/>
    <w:rsid w:val="00AF001B"/>
    <w:rsid w:val="00AF11BC"/>
    <w:rsid w:val="00AF13E1"/>
    <w:rsid w:val="00AF3680"/>
    <w:rsid w:val="00AF40F5"/>
    <w:rsid w:val="00AF468F"/>
    <w:rsid w:val="00B0003C"/>
    <w:rsid w:val="00B02EF8"/>
    <w:rsid w:val="00B07267"/>
    <w:rsid w:val="00B20A5B"/>
    <w:rsid w:val="00B25D19"/>
    <w:rsid w:val="00B27F9C"/>
    <w:rsid w:val="00B47082"/>
    <w:rsid w:val="00B505C0"/>
    <w:rsid w:val="00B52A05"/>
    <w:rsid w:val="00B52D73"/>
    <w:rsid w:val="00B52F45"/>
    <w:rsid w:val="00B5326F"/>
    <w:rsid w:val="00B547A9"/>
    <w:rsid w:val="00B55BED"/>
    <w:rsid w:val="00B56302"/>
    <w:rsid w:val="00B64903"/>
    <w:rsid w:val="00B658AB"/>
    <w:rsid w:val="00B70878"/>
    <w:rsid w:val="00B72CD0"/>
    <w:rsid w:val="00B76B97"/>
    <w:rsid w:val="00B8352E"/>
    <w:rsid w:val="00B86308"/>
    <w:rsid w:val="00B865BE"/>
    <w:rsid w:val="00B866A2"/>
    <w:rsid w:val="00B92757"/>
    <w:rsid w:val="00B95636"/>
    <w:rsid w:val="00B965FA"/>
    <w:rsid w:val="00B96E02"/>
    <w:rsid w:val="00BA4138"/>
    <w:rsid w:val="00BA5DD9"/>
    <w:rsid w:val="00BA6358"/>
    <w:rsid w:val="00BB592D"/>
    <w:rsid w:val="00BB6DBE"/>
    <w:rsid w:val="00BC54F0"/>
    <w:rsid w:val="00BC62DA"/>
    <w:rsid w:val="00BF67AB"/>
    <w:rsid w:val="00BF7B64"/>
    <w:rsid w:val="00C05A9F"/>
    <w:rsid w:val="00C07984"/>
    <w:rsid w:val="00C138E6"/>
    <w:rsid w:val="00C2703E"/>
    <w:rsid w:val="00C365EE"/>
    <w:rsid w:val="00C44EA3"/>
    <w:rsid w:val="00C644E8"/>
    <w:rsid w:val="00C64FE7"/>
    <w:rsid w:val="00C7194C"/>
    <w:rsid w:val="00C72C74"/>
    <w:rsid w:val="00C7766A"/>
    <w:rsid w:val="00C82330"/>
    <w:rsid w:val="00C827EF"/>
    <w:rsid w:val="00C83A64"/>
    <w:rsid w:val="00C84E59"/>
    <w:rsid w:val="00C85063"/>
    <w:rsid w:val="00C90E26"/>
    <w:rsid w:val="00C939B6"/>
    <w:rsid w:val="00C971FD"/>
    <w:rsid w:val="00C975D1"/>
    <w:rsid w:val="00CA7B6A"/>
    <w:rsid w:val="00CC1968"/>
    <w:rsid w:val="00CC3633"/>
    <w:rsid w:val="00CC48A6"/>
    <w:rsid w:val="00CC4F61"/>
    <w:rsid w:val="00CC7E95"/>
    <w:rsid w:val="00CD27A9"/>
    <w:rsid w:val="00CD2B56"/>
    <w:rsid w:val="00CD5D5E"/>
    <w:rsid w:val="00CE0B65"/>
    <w:rsid w:val="00CE30A2"/>
    <w:rsid w:val="00CE3197"/>
    <w:rsid w:val="00CE5601"/>
    <w:rsid w:val="00CE5A49"/>
    <w:rsid w:val="00CE6E2B"/>
    <w:rsid w:val="00CF3159"/>
    <w:rsid w:val="00CF383B"/>
    <w:rsid w:val="00CF3A28"/>
    <w:rsid w:val="00CF7BBD"/>
    <w:rsid w:val="00D07AA1"/>
    <w:rsid w:val="00D11275"/>
    <w:rsid w:val="00D13A0D"/>
    <w:rsid w:val="00D14C80"/>
    <w:rsid w:val="00D21918"/>
    <w:rsid w:val="00D2351B"/>
    <w:rsid w:val="00D23950"/>
    <w:rsid w:val="00D34D8F"/>
    <w:rsid w:val="00D373B0"/>
    <w:rsid w:val="00D411F1"/>
    <w:rsid w:val="00D510B2"/>
    <w:rsid w:val="00D52A71"/>
    <w:rsid w:val="00D54F2D"/>
    <w:rsid w:val="00D566D9"/>
    <w:rsid w:val="00D6336B"/>
    <w:rsid w:val="00D64000"/>
    <w:rsid w:val="00D646DB"/>
    <w:rsid w:val="00D7078A"/>
    <w:rsid w:val="00D7599D"/>
    <w:rsid w:val="00D75BEA"/>
    <w:rsid w:val="00D8044B"/>
    <w:rsid w:val="00D830A8"/>
    <w:rsid w:val="00D85FA2"/>
    <w:rsid w:val="00D87BD9"/>
    <w:rsid w:val="00D965B3"/>
    <w:rsid w:val="00DA19FA"/>
    <w:rsid w:val="00DA1F32"/>
    <w:rsid w:val="00DA33C1"/>
    <w:rsid w:val="00DB05F2"/>
    <w:rsid w:val="00DB3FD5"/>
    <w:rsid w:val="00DB5506"/>
    <w:rsid w:val="00DC1D02"/>
    <w:rsid w:val="00DC4487"/>
    <w:rsid w:val="00DC48D2"/>
    <w:rsid w:val="00DD4965"/>
    <w:rsid w:val="00DD5F85"/>
    <w:rsid w:val="00DD6AC4"/>
    <w:rsid w:val="00DF0A97"/>
    <w:rsid w:val="00DF5BA6"/>
    <w:rsid w:val="00DF7375"/>
    <w:rsid w:val="00E012DC"/>
    <w:rsid w:val="00E06ACC"/>
    <w:rsid w:val="00E1348B"/>
    <w:rsid w:val="00E21C3A"/>
    <w:rsid w:val="00E228AF"/>
    <w:rsid w:val="00E32574"/>
    <w:rsid w:val="00E35E24"/>
    <w:rsid w:val="00E37306"/>
    <w:rsid w:val="00E52262"/>
    <w:rsid w:val="00E60D7F"/>
    <w:rsid w:val="00E624D1"/>
    <w:rsid w:val="00E63AF7"/>
    <w:rsid w:val="00E64ECC"/>
    <w:rsid w:val="00E674A7"/>
    <w:rsid w:val="00E7426C"/>
    <w:rsid w:val="00E7538E"/>
    <w:rsid w:val="00E84F2B"/>
    <w:rsid w:val="00E84F48"/>
    <w:rsid w:val="00E914B6"/>
    <w:rsid w:val="00E91B72"/>
    <w:rsid w:val="00E973AF"/>
    <w:rsid w:val="00EA0021"/>
    <w:rsid w:val="00EA1EA6"/>
    <w:rsid w:val="00EA412E"/>
    <w:rsid w:val="00EA5346"/>
    <w:rsid w:val="00EA5B6B"/>
    <w:rsid w:val="00EA5BE8"/>
    <w:rsid w:val="00EB39E4"/>
    <w:rsid w:val="00EB5863"/>
    <w:rsid w:val="00EB5B2B"/>
    <w:rsid w:val="00EC01B8"/>
    <w:rsid w:val="00EC246C"/>
    <w:rsid w:val="00EC5FFC"/>
    <w:rsid w:val="00EC73E4"/>
    <w:rsid w:val="00ED2D0E"/>
    <w:rsid w:val="00ED3F2C"/>
    <w:rsid w:val="00ED4AA0"/>
    <w:rsid w:val="00EE05BE"/>
    <w:rsid w:val="00EE05C3"/>
    <w:rsid w:val="00EE59E6"/>
    <w:rsid w:val="00EF3C67"/>
    <w:rsid w:val="00EF5748"/>
    <w:rsid w:val="00F05626"/>
    <w:rsid w:val="00F10F83"/>
    <w:rsid w:val="00F120E4"/>
    <w:rsid w:val="00F167BF"/>
    <w:rsid w:val="00F17602"/>
    <w:rsid w:val="00F179C7"/>
    <w:rsid w:val="00F21D6D"/>
    <w:rsid w:val="00F22408"/>
    <w:rsid w:val="00F25E0D"/>
    <w:rsid w:val="00F267D0"/>
    <w:rsid w:val="00F27DE2"/>
    <w:rsid w:val="00F31440"/>
    <w:rsid w:val="00F3503A"/>
    <w:rsid w:val="00F4011A"/>
    <w:rsid w:val="00F41DB8"/>
    <w:rsid w:val="00F43BDB"/>
    <w:rsid w:val="00F45E8A"/>
    <w:rsid w:val="00F55434"/>
    <w:rsid w:val="00F62CDF"/>
    <w:rsid w:val="00F652A7"/>
    <w:rsid w:val="00F67237"/>
    <w:rsid w:val="00F70A12"/>
    <w:rsid w:val="00F774AF"/>
    <w:rsid w:val="00F81A6E"/>
    <w:rsid w:val="00F920C3"/>
    <w:rsid w:val="00F928C2"/>
    <w:rsid w:val="00F92D20"/>
    <w:rsid w:val="00F945EA"/>
    <w:rsid w:val="00F968FD"/>
    <w:rsid w:val="00F96FCF"/>
    <w:rsid w:val="00F97E95"/>
    <w:rsid w:val="00FA1B51"/>
    <w:rsid w:val="00FA1E2C"/>
    <w:rsid w:val="00FA462A"/>
    <w:rsid w:val="00FA4D7F"/>
    <w:rsid w:val="00FA6129"/>
    <w:rsid w:val="00FA6A61"/>
    <w:rsid w:val="00FB1BB9"/>
    <w:rsid w:val="00FB1F6E"/>
    <w:rsid w:val="00FB3634"/>
    <w:rsid w:val="00FB4631"/>
    <w:rsid w:val="00FC58B7"/>
    <w:rsid w:val="00FD25B5"/>
    <w:rsid w:val="00FE13B7"/>
    <w:rsid w:val="00FE442F"/>
    <w:rsid w:val="00FF1676"/>
    <w:rsid w:val="00FF409B"/>
    <w:rsid w:val="00FF6629"/>
    <w:rsid w:val="02F9A7F9"/>
    <w:rsid w:val="04DF3351"/>
    <w:rsid w:val="052079B7"/>
    <w:rsid w:val="091B05D3"/>
    <w:rsid w:val="0AC3BE0E"/>
    <w:rsid w:val="0D33ADFF"/>
    <w:rsid w:val="0D93A1DB"/>
    <w:rsid w:val="0D99ED2F"/>
    <w:rsid w:val="0E44FCBA"/>
    <w:rsid w:val="12FB6E6F"/>
    <w:rsid w:val="13981577"/>
    <w:rsid w:val="14827E91"/>
    <w:rsid w:val="15021445"/>
    <w:rsid w:val="18EEFAD9"/>
    <w:rsid w:val="1A7A3D98"/>
    <w:rsid w:val="1AC89D93"/>
    <w:rsid w:val="1AD3B65C"/>
    <w:rsid w:val="1CBD670E"/>
    <w:rsid w:val="1D6411A6"/>
    <w:rsid w:val="1F245D67"/>
    <w:rsid w:val="1FE4F9F4"/>
    <w:rsid w:val="22E7B3E9"/>
    <w:rsid w:val="231507FB"/>
    <w:rsid w:val="25570127"/>
    <w:rsid w:val="270BA0F3"/>
    <w:rsid w:val="28B4D411"/>
    <w:rsid w:val="2ABDE58D"/>
    <w:rsid w:val="2C1A203E"/>
    <w:rsid w:val="2C20FC8F"/>
    <w:rsid w:val="2F82C701"/>
    <w:rsid w:val="2F9444EB"/>
    <w:rsid w:val="30647BBD"/>
    <w:rsid w:val="307AB217"/>
    <w:rsid w:val="314F3291"/>
    <w:rsid w:val="317448D3"/>
    <w:rsid w:val="36197912"/>
    <w:rsid w:val="3720FCA9"/>
    <w:rsid w:val="3752C5EA"/>
    <w:rsid w:val="3825AE9A"/>
    <w:rsid w:val="3A5DEF08"/>
    <w:rsid w:val="3B885072"/>
    <w:rsid w:val="3BAD20A0"/>
    <w:rsid w:val="3BB8E809"/>
    <w:rsid w:val="3EB70219"/>
    <w:rsid w:val="44479C97"/>
    <w:rsid w:val="4681F26A"/>
    <w:rsid w:val="49CCEDBE"/>
    <w:rsid w:val="49E13F96"/>
    <w:rsid w:val="4AF625DE"/>
    <w:rsid w:val="4B283324"/>
    <w:rsid w:val="4B5D0F50"/>
    <w:rsid w:val="4DBCA5B2"/>
    <w:rsid w:val="4EE3BFB3"/>
    <w:rsid w:val="4F7D6093"/>
    <w:rsid w:val="50414729"/>
    <w:rsid w:val="57EA9435"/>
    <w:rsid w:val="58EF13D7"/>
    <w:rsid w:val="58FDF8E7"/>
    <w:rsid w:val="5945754C"/>
    <w:rsid w:val="5A770661"/>
    <w:rsid w:val="5AE6E408"/>
    <w:rsid w:val="5C28B6C9"/>
    <w:rsid w:val="5C56D242"/>
    <w:rsid w:val="5D1959C4"/>
    <w:rsid w:val="5E3C732F"/>
    <w:rsid w:val="5E7A85AD"/>
    <w:rsid w:val="61CB4F81"/>
    <w:rsid w:val="63BC9797"/>
    <w:rsid w:val="65B75AB9"/>
    <w:rsid w:val="682A6A9B"/>
    <w:rsid w:val="695F17FE"/>
    <w:rsid w:val="69E23068"/>
    <w:rsid w:val="6A72A31C"/>
    <w:rsid w:val="6C35DA4B"/>
    <w:rsid w:val="6C781366"/>
    <w:rsid w:val="6D8A4E3C"/>
    <w:rsid w:val="6E4689EB"/>
    <w:rsid w:val="6E890E97"/>
    <w:rsid w:val="6F7DE299"/>
    <w:rsid w:val="6FAFD303"/>
    <w:rsid w:val="72735726"/>
    <w:rsid w:val="76035C95"/>
    <w:rsid w:val="7746FAA1"/>
    <w:rsid w:val="778B5D89"/>
    <w:rsid w:val="7B1ECED1"/>
    <w:rsid w:val="7CC155EE"/>
    <w:rsid w:val="7DC30D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7B063"/>
  <w15:chartTrackingRefBased/>
  <w15:docId w15:val="{00C9D9FD-482E-48A3-B35E-F4B19FE9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B1BB9"/>
    <w:pPr>
      <w:keepNext/>
      <w:keepLines/>
      <w:numPr>
        <w:numId w:val="1"/>
      </w:numPr>
      <w:spacing w:before="240" w:after="24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FB1BB9"/>
    <w:pPr>
      <w:keepNext/>
      <w:keepLines/>
      <w:numPr>
        <w:ilvl w:val="1"/>
        <w:numId w:val="1"/>
      </w:numPr>
      <w:spacing w:before="40" w:after="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90554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90554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90554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90554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90554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90554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90554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Titre Article,Liste Tiret"/>
    <w:basedOn w:val="Normal"/>
    <w:link w:val="ParagraphedelisteCar"/>
    <w:uiPriority w:val="34"/>
    <w:qFormat/>
    <w:rsid w:val="005658A2"/>
    <w:pPr>
      <w:ind w:left="720"/>
      <w:contextualSpacing/>
    </w:pPr>
  </w:style>
  <w:style w:type="paragraph" w:styleId="Notedefin">
    <w:name w:val="endnote text"/>
    <w:basedOn w:val="Normal"/>
    <w:link w:val="NotedefinCar"/>
    <w:uiPriority w:val="99"/>
    <w:semiHidden/>
    <w:unhideWhenUsed/>
    <w:rsid w:val="004F4298"/>
    <w:pPr>
      <w:spacing w:after="0" w:line="240" w:lineRule="auto"/>
    </w:pPr>
    <w:rPr>
      <w:sz w:val="20"/>
      <w:szCs w:val="20"/>
    </w:rPr>
  </w:style>
  <w:style w:type="character" w:customStyle="1" w:styleId="NotedefinCar">
    <w:name w:val="Note de fin Car"/>
    <w:basedOn w:val="Policepardfaut"/>
    <w:link w:val="Notedefin"/>
    <w:uiPriority w:val="99"/>
    <w:semiHidden/>
    <w:rsid w:val="004F4298"/>
    <w:rPr>
      <w:sz w:val="20"/>
      <w:szCs w:val="20"/>
    </w:rPr>
  </w:style>
  <w:style w:type="character" w:styleId="Appeldenotedefin">
    <w:name w:val="endnote reference"/>
    <w:basedOn w:val="Policepardfaut"/>
    <w:uiPriority w:val="99"/>
    <w:semiHidden/>
    <w:unhideWhenUsed/>
    <w:rsid w:val="004F4298"/>
    <w:rPr>
      <w:vertAlign w:val="superscript"/>
    </w:rPr>
  </w:style>
  <w:style w:type="character" w:customStyle="1" w:styleId="Titre1Car">
    <w:name w:val="Titre 1 Car"/>
    <w:basedOn w:val="Policepardfaut"/>
    <w:link w:val="Titre1"/>
    <w:uiPriority w:val="9"/>
    <w:rsid w:val="00FB1BB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FB1BB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905545"/>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semiHidden/>
    <w:rsid w:val="00905545"/>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semiHidden/>
    <w:rsid w:val="00905545"/>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905545"/>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905545"/>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905545"/>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905545"/>
    <w:rPr>
      <w:rFonts w:asciiTheme="majorHAnsi" w:eastAsiaTheme="majorEastAsia" w:hAnsiTheme="majorHAnsi" w:cstheme="majorBidi"/>
      <w:i/>
      <w:iCs/>
      <w:color w:val="272727" w:themeColor="text1" w:themeTint="D8"/>
      <w:sz w:val="21"/>
      <w:szCs w:val="21"/>
    </w:rPr>
  </w:style>
  <w:style w:type="character" w:styleId="Marquedecommentaire">
    <w:name w:val="annotation reference"/>
    <w:basedOn w:val="Policepardfaut"/>
    <w:uiPriority w:val="99"/>
    <w:semiHidden/>
    <w:unhideWhenUsed/>
    <w:rsid w:val="00F25E0D"/>
    <w:rPr>
      <w:sz w:val="16"/>
      <w:szCs w:val="16"/>
    </w:rPr>
  </w:style>
  <w:style w:type="paragraph" w:styleId="Commentaire">
    <w:name w:val="annotation text"/>
    <w:basedOn w:val="Normal"/>
    <w:link w:val="CommentaireCar"/>
    <w:uiPriority w:val="99"/>
    <w:unhideWhenUsed/>
    <w:rsid w:val="00F25E0D"/>
    <w:pPr>
      <w:spacing w:line="240" w:lineRule="auto"/>
    </w:pPr>
    <w:rPr>
      <w:sz w:val="20"/>
      <w:szCs w:val="20"/>
    </w:rPr>
  </w:style>
  <w:style w:type="character" w:customStyle="1" w:styleId="CommentaireCar">
    <w:name w:val="Commentaire Car"/>
    <w:basedOn w:val="Policepardfaut"/>
    <w:link w:val="Commentaire"/>
    <w:uiPriority w:val="99"/>
    <w:rsid w:val="00F25E0D"/>
    <w:rPr>
      <w:sz w:val="20"/>
      <w:szCs w:val="20"/>
    </w:rPr>
  </w:style>
  <w:style w:type="character" w:styleId="lev">
    <w:name w:val="Strong"/>
    <w:basedOn w:val="Policepardfaut"/>
    <w:uiPriority w:val="22"/>
    <w:qFormat/>
    <w:rsid w:val="00F25E0D"/>
    <w:rPr>
      <w:b/>
      <w:bCs/>
    </w:rPr>
  </w:style>
  <w:style w:type="paragraph" w:styleId="En-tte">
    <w:name w:val="header"/>
    <w:basedOn w:val="Normal"/>
    <w:link w:val="En-tteCar"/>
    <w:uiPriority w:val="99"/>
    <w:unhideWhenUsed/>
    <w:rsid w:val="00C138E6"/>
    <w:pPr>
      <w:tabs>
        <w:tab w:val="center" w:pos="4536"/>
        <w:tab w:val="right" w:pos="9072"/>
      </w:tabs>
      <w:spacing w:after="0" w:line="240" w:lineRule="auto"/>
    </w:pPr>
  </w:style>
  <w:style w:type="character" w:customStyle="1" w:styleId="En-tteCar">
    <w:name w:val="En-tête Car"/>
    <w:basedOn w:val="Policepardfaut"/>
    <w:link w:val="En-tte"/>
    <w:uiPriority w:val="99"/>
    <w:rsid w:val="00C138E6"/>
  </w:style>
  <w:style w:type="paragraph" w:styleId="Pieddepage">
    <w:name w:val="footer"/>
    <w:basedOn w:val="Normal"/>
    <w:link w:val="PieddepageCar"/>
    <w:uiPriority w:val="99"/>
    <w:unhideWhenUsed/>
    <w:rsid w:val="00C138E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38E6"/>
  </w:style>
  <w:style w:type="paragraph" w:styleId="Rvision">
    <w:name w:val="Revision"/>
    <w:hidden/>
    <w:uiPriority w:val="99"/>
    <w:semiHidden/>
    <w:rsid w:val="00837D7D"/>
    <w:pPr>
      <w:spacing w:after="0" w:line="240" w:lineRule="auto"/>
    </w:pPr>
  </w:style>
  <w:style w:type="paragraph" w:styleId="Objetducommentaire">
    <w:name w:val="annotation subject"/>
    <w:basedOn w:val="Commentaire"/>
    <w:next w:val="Commentaire"/>
    <w:link w:val="ObjetducommentaireCar"/>
    <w:uiPriority w:val="99"/>
    <w:semiHidden/>
    <w:unhideWhenUsed/>
    <w:rsid w:val="00134569"/>
    <w:rPr>
      <w:b/>
      <w:bCs/>
    </w:rPr>
  </w:style>
  <w:style w:type="character" w:customStyle="1" w:styleId="ObjetducommentaireCar">
    <w:name w:val="Objet du commentaire Car"/>
    <w:basedOn w:val="CommentaireCar"/>
    <w:link w:val="Objetducommentaire"/>
    <w:uiPriority w:val="99"/>
    <w:semiHidden/>
    <w:rsid w:val="00134569"/>
    <w:rPr>
      <w:b/>
      <w:bCs/>
      <w:sz w:val="20"/>
      <w:szCs w:val="20"/>
    </w:rPr>
  </w:style>
  <w:style w:type="paragraph" w:styleId="NormalWeb">
    <w:name w:val="Normal (Web)"/>
    <w:basedOn w:val="Normal"/>
    <w:uiPriority w:val="99"/>
    <w:semiHidden/>
    <w:unhideWhenUsed/>
    <w:rsid w:val="006D025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06649C"/>
    <w:rPr>
      <w:color w:val="0563C1" w:themeColor="hyperlink"/>
      <w:u w:val="single"/>
    </w:rPr>
  </w:style>
  <w:style w:type="character" w:styleId="Mentionnonrsolue">
    <w:name w:val="Unresolved Mention"/>
    <w:basedOn w:val="Policepardfaut"/>
    <w:uiPriority w:val="99"/>
    <w:semiHidden/>
    <w:unhideWhenUsed/>
    <w:rsid w:val="0006649C"/>
    <w:rPr>
      <w:color w:val="605E5C"/>
      <w:shd w:val="clear" w:color="auto" w:fill="E1DFDD"/>
    </w:rPr>
  </w:style>
  <w:style w:type="paragraph" w:styleId="Citationintense">
    <w:name w:val="Intense Quote"/>
    <w:basedOn w:val="Normal"/>
    <w:next w:val="Normal"/>
    <w:link w:val="CitationintenseCar"/>
    <w:uiPriority w:val="30"/>
    <w:qFormat/>
    <w:rsid w:val="00D13A0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D13A0D"/>
    <w:rPr>
      <w:i/>
      <w:iCs/>
      <w:color w:val="4472C4" w:themeColor="accent1"/>
    </w:rPr>
  </w:style>
  <w:style w:type="character" w:styleId="Titredulivre">
    <w:name w:val="Book Title"/>
    <w:basedOn w:val="Policepardfaut"/>
    <w:uiPriority w:val="33"/>
    <w:qFormat/>
    <w:rsid w:val="00D13A0D"/>
    <w:rPr>
      <w:b/>
      <w:bCs/>
      <w:i/>
      <w:iCs/>
      <w:spacing w:val="5"/>
    </w:rPr>
  </w:style>
  <w:style w:type="table" w:styleId="Grilledutableau">
    <w:name w:val="Table Grid"/>
    <w:basedOn w:val="TableauNormal"/>
    <w:uiPriority w:val="39"/>
    <w:rsid w:val="009D1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Titre Article Car,Liste Tiret Car"/>
    <w:link w:val="Paragraphedeliste"/>
    <w:uiPriority w:val="34"/>
    <w:locked/>
    <w:rsid w:val="00CD27A9"/>
  </w:style>
  <w:style w:type="paragraph" w:customStyle="1" w:styleId="Style1">
    <w:name w:val="Style1"/>
    <w:basedOn w:val="Titre1"/>
    <w:link w:val="Style1Car"/>
    <w:qFormat/>
    <w:rsid w:val="00236AEE"/>
    <w:pPr>
      <w:numPr>
        <w:numId w:val="2"/>
      </w:numPr>
    </w:pPr>
    <w:rPr>
      <w:rFonts w:ascii="Aptos" w:hAnsi="Aptos"/>
      <w:sz w:val="28"/>
      <w:szCs w:val="28"/>
    </w:rPr>
  </w:style>
  <w:style w:type="character" w:customStyle="1" w:styleId="Style1Car">
    <w:name w:val="Style1 Car"/>
    <w:basedOn w:val="Policepardfaut"/>
    <w:link w:val="Style1"/>
    <w:rsid w:val="00236AEE"/>
    <w:rPr>
      <w:rFonts w:ascii="Aptos" w:eastAsiaTheme="majorEastAsia" w:hAnsi="Aptos" w:cstheme="majorBidi"/>
      <w:color w:val="2F5496" w:themeColor="accent1" w:themeShade="BF"/>
      <w:sz w:val="28"/>
      <w:szCs w:val="28"/>
    </w:rPr>
  </w:style>
  <w:style w:type="paragraph" w:styleId="Titre">
    <w:name w:val="Title"/>
    <w:basedOn w:val="Normal"/>
    <w:next w:val="Normal"/>
    <w:link w:val="TitreCar"/>
    <w:uiPriority w:val="10"/>
    <w:qFormat/>
    <w:rsid w:val="00CD27A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D27A9"/>
    <w:rPr>
      <w:rFonts w:asciiTheme="majorHAnsi" w:eastAsiaTheme="majorEastAsia" w:hAnsiTheme="majorHAnsi" w:cstheme="majorBidi"/>
      <w:spacing w:val="-10"/>
      <w:kern w:val="28"/>
      <w:sz w:val="56"/>
      <w:szCs w:val="56"/>
    </w:rPr>
  </w:style>
  <w:style w:type="paragraph" w:styleId="Notedebasdepage">
    <w:name w:val="footnote text"/>
    <w:basedOn w:val="Normal"/>
    <w:link w:val="NotedebasdepageCar"/>
    <w:uiPriority w:val="99"/>
    <w:semiHidden/>
    <w:unhideWhenUsed/>
    <w:rsid w:val="008A3C6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A3C6D"/>
    <w:rPr>
      <w:sz w:val="20"/>
      <w:szCs w:val="20"/>
    </w:rPr>
  </w:style>
  <w:style w:type="character" w:styleId="Appelnotedebasdep">
    <w:name w:val="footnote reference"/>
    <w:basedOn w:val="Policepardfaut"/>
    <w:uiPriority w:val="99"/>
    <w:semiHidden/>
    <w:unhideWhenUsed/>
    <w:rsid w:val="008A3C6D"/>
    <w:rPr>
      <w:vertAlign w:val="superscript"/>
    </w:rPr>
  </w:style>
  <w:style w:type="paragraph" w:styleId="Lgende">
    <w:name w:val="caption"/>
    <w:basedOn w:val="Normal"/>
    <w:next w:val="Normal"/>
    <w:uiPriority w:val="35"/>
    <w:unhideWhenUsed/>
    <w:qFormat/>
    <w:rsid w:val="0000471F"/>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03210">
      <w:bodyDiv w:val="1"/>
      <w:marLeft w:val="0"/>
      <w:marRight w:val="0"/>
      <w:marTop w:val="0"/>
      <w:marBottom w:val="0"/>
      <w:divBdr>
        <w:top w:val="none" w:sz="0" w:space="0" w:color="auto"/>
        <w:left w:val="none" w:sz="0" w:space="0" w:color="auto"/>
        <w:bottom w:val="none" w:sz="0" w:space="0" w:color="auto"/>
        <w:right w:val="none" w:sz="0" w:space="0" w:color="auto"/>
      </w:divBdr>
    </w:div>
    <w:div w:id="564997514">
      <w:bodyDiv w:val="1"/>
      <w:marLeft w:val="0"/>
      <w:marRight w:val="0"/>
      <w:marTop w:val="0"/>
      <w:marBottom w:val="0"/>
      <w:divBdr>
        <w:top w:val="none" w:sz="0" w:space="0" w:color="auto"/>
        <w:left w:val="none" w:sz="0" w:space="0" w:color="auto"/>
        <w:bottom w:val="none" w:sz="0" w:space="0" w:color="auto"/>
        <w:right w:val="none" w:sz="0" w:space="0" w:color="auto"/>
      </w:divBdr>
    </w:div>
    <w:div w:id="757211213">
      <w:bodyDiv w:val="1"/>
      <w:marLeft w:val="0"/>
      <w:marRight w:val="0"/>
      <w:marTop w:val="0"/>
      <w:marBottom w:val="0"/>
      <w:divBdr>
        <w:top w:val="none" w:sz="0" w:space="0" w:color="auto"/>
        <w:left w:val="none" w:sz="0" w:space="0" w:color="auto"/>
        <w:bottom w:val="none" w:sz="0" w:space="0" w:color="auto"/>
        <w:right w:val="none" w:sz="0" w:space="0" w:color="auto"/>
      </w:divBdr>
    </w:div>
    <w:div w:id="962728325">
      <w:bodyDiv w:val="1"/>
      <w:marLeft w:val="0"/>
      <w:marRight w:val="0"/>
      <w:marTop w:val="0"/>
      <w:marBottom w:val="0"/>
      <w:divBdr>
        <w:top w:val="none" w:sz="0" w:space="0" w:color="auto"/>
        <w:left w:val="none" w:sz="0" w:space="0" w:color="auto"/>
        <w:bottom w:val="none" w:sz="0" w:space="0" w:color="auto"/>
        <w:right w:val="none" w:sz="0" w:space="0" w:color="auto"/>
      </w:divBdr>
    </w:div>
    <w:div w:id="1059131566">
      <w:bodyDiv w:val="1"/>
      <w:marLeft w:val="0"/>
      <w:marRight w:val="0"/>
      <w:marTop w:val="0"/>
      <w:marBottom w:val="0"/>
      <w:divBdr>
        <w:top w:val="none" w:sz="0" w:space="0" w:color="auto"/>
        <w:left w:val="none" w:sz="0" w:space="0" w:color="auto"/>
        <w:bottom w:val="none" w:sz="0" w:space="0" w:color="auto"/>
        <w:right w:val="none" w:sz="0" w:space="0" w:color="auto"/>
      </w:divBdr>
    </w:div>
    <w:div w:id="1293055221">
      <w:bodyDiv w:val="1"/>
      <w:marLeft w:val="0"/>
      <w:marRight w:val="0"/>
      <w:marTop w:val="0"/>
      <w:marBottom w:val="0"/>
      <w:divBdr>
        <w:top w:val="none" w:sz="0" w:space="0" w:color="auto"/>
        <w:left w:val="none" w:sz="0" w:space="0" w:color="auto"/>
        <w:bottom w:val="none" w:sz="0" w:space="0" w:color="auto"/>
        <w:right w:val="none" w:sz="0" w:space="0" w:color="auto"/>
      </w:divBdr>
    </w:div>
    <w:div w:id="1370257700">
      <w:bodyDiv w:val="1"/>
      <w:marLeft w:val="0"/>
      <w:marRight w:val="0"/>
      <w:marTop w:val="0"/>
      <w:marBottom w:val="0"/>
      <w:divBdr>
        <w:top w:val="none" w:sz="0" w:space="0" w:color="auto"/>
        <w:left w:val="none" w:sz="0" w:space="0" w:color="auto"/>
        <w:bottom w:val="none" w:sz="0" w:space="0" w:color="auto"/>
        <w:right w:val="none" w:sz="0" w:space="0" w:color="auto"/>
      </w:divBdr>
    </w:div>
    <w:div w:id="1625574432">
      <w:bodyDiv w:val="1"/>
      <w:marLeft w:val="0"/>
      <w:marRight w:val="0"/>
      <w:marTop w:val="0"/>
      <w:marBottom w:val="0"/>
      <w:divBdr>
        <w:top w:val="none" w:sz="0" w:space="0" w:color="auto"/>
        <w:left w:val="none" w:sz="0" w:space="0" w:color="auto"/>
        <w:bottom w:val="none" w:sz="0" w:space="0" w:color="auto"/>
        <w:right w:val="none" w:sz="0" w:space="0" w:color="auto"/>
      </w:divBdr>
    </w:div>
    <w:div w:id="1850560879">
      <w:bodyDiv w:val="1"/>
      <w:marLeft w:val="0"/>
      <w:marRight w:val="0"/>
      <w:marTop w:val="0"/>
      <w:marBottom w:val="0"/>
      <w:divBdr>
        <w:top w:val="none" w:sz="0" w:space="0" w:color="auto"/>
        <w:left w:val="none" w:sz="0" w:space="0" w:color="auto"/>
        <w:bottom w:val="none" w:sz="0" w:space="0" w:color="auto"/>
        <w:right w:val="none" w:sz="0" w:space="0" w:color="auto"/>
      </w:divBdr>
    </w:div>
    <w:div w:id="1933656986">
      <w:bodyDiv w:val="1"/>
      <w:marLeft w:val="0"/>
      <w:marRight w:val="0"/>
      <w:marTop w:val="0"/>
      <w:marBottom w:val="0"/>
      <w:divBdr>
        <w:top w:val="none" w:sz="0" w:space="0" w:color="auto"/>
        <w:left w:val="none" w:sz="0" w:space="0" w:color="auto"/>
        <w:bottom w:val="none" w:sz="0" w:space="0" w:color="auto"/>
        <w:right w:val="none" w:sz="0" w:space="0" w:color="auto"/>
      </w:divBdr>
    </w:div>
    <w:div w:id="2027244373">
      <w:bodyDiv w:val="1"/>
      <w:marLeft w:val="0"/>
      <w:marRight w:val="0"/>
      <w:marTop w:val="0"/>
      <w:marBottom w:val="0"/>
      <w:divBdr>
        <w:top w:val="none" w:sz="0" w:space="0" w:color="auto"/>
        <w:left w:val="none" w:sz="0" w:space="0" w:color="auto"/>
        <w:bottom w:val="none" w:sz="0" w:space="0" w:color="auto"/>
        <w:right w:val="none" w:sz="0" w:space="0" w:color="auto"/>
      </w:divBdr>
    </w:div>
    <w:div w:id="2077164294">
      <w:bodyDiv w:val="1"/>
      <w:marLeft w:val="0"/>
      <w:marRight w:val="0"/>
      <w:marTop w:val="0"/>
      <w:marBottom w:val="0"/>
      <w:divBdr>
        <w:top w:val="none" w:sz="0" w:space="0" w:color="auto"/>
        <w:left w:val="none" w:sz="0" w:space="0" w:color="auto"/>
        <w:bottom w:val="none" w:sz="0" w:space="0" w:color="auto"/>
        <w:right w:val="none" w:sz="0" w:space="0" w:color="auto"/>
      </w:divBdr>
    </w:div>
    <w:div w:id="208648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ucas.elle@filiere-ia.f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39CB3EFFE6754DB79885A9CBDBFA02" ma:contentTypeVersion="17" ma:contentTypeDescription="Crée un document." ma:contentTypeScope="" ma:versionID="76c5f155f3d826150e1ea182e1af7610">
  <xsd:schema xmlns:xsd="http://www.w3.org/2001/XMLSchema" xmlns:xs="http://www.w3.org/2001/XMLSchema" xmlns:p="http://schemas.microsoft.com/office/2006/metadata/properties" xmlns:ns2="d600da68-2941-40ba-bb32-1c091a9db38f" xmlns:ns3="e2311bbb-2dc4-4960-9bc0-16f1f3f20d90" targetNamespace="http://schemas.microsoft.com/office/2006/metadata/properties" ma:root="true" ma:fieldsID="3a77ea103384152121b1a172a7c6bca2" ns2:_="" ns3:_="">
    <xsd:import namespace="d600da68-2941-40ba-bb32-1c091a9db38f"/>
    <xsd:import namespace="e2311bbb-2dc4-4960-9bc0-16f1f3f20d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0da68-2941-40ba-bb32-1c091a9db3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7d8c4905-e497-465e-bd3c-deb80feb7b3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311bbb-2dc4-4960-9bc0-16f1f3f20d9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64d6c02-03c8-4930-999e-9b364df6b715}" ma:internalName="TaxCatchAll" ma:showField="CatchAllData" ma:web="e2311bbb-2dc4-4960-9bc0-16f1f3f20d9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600da68-2941-40ba-bb32-1c091a9db38f">
      <Terms xmlns="http://schemas.microsoft.com/office/infopath/2007/PartnerControls"/>
    </lcf76f155ced4ddcb4097134ff3c332f>
    <TaxCatchAll xmlns="e2311bbb-2dc4-4960-9bc0-16f1f3f20d90" xsi:nil="true"/>
  </documentManagement>
</p:properties>
</file>

<file path=customXml/itemProps1.xml><?xml version="1.0" encoding="utf-8"?>
<ds:datastoreItem xmlns:ds="http://schemas.openxmlformats.org/officeDocument/2006/customXml" ds:itemID="{F7AF1482-7F96-4A10-93BA-A00EE01E4A19}">
  <ds:schemaRefs>
    <ds:schemaRef ds:uri="http://schemas.microsoft.com/sharepoint/v3/contenttype/forms"/>
  </ds:schemaRefs>
</ds:datastoreItem>
</file>

<file path=customXml/itemProps2.xml><?xml version="1.0" encoding="utf-8"?>
<ds:datastoreItem xmlns:ds="http://schemas.openxmlformats.org/officeDocument/2006/customXml" ds:itemID="{ECD48B50-C295-4E47-8748-EF8D1BB32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0da68-2941-40ba-bb32-1c091a9db38f"/>
    <ds:schemaRef ds:uri="e2311bbb-2dc4-4960-9bc0-16f1f3f20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DBB25F-CC13-440A-931E-92DC9A00906C}">
  <ds:schemaRefs>
    <ds:schemaRef ds:uri="http://schemas.openxmlformats.org/officeDocument/2006/bibliography"/>
  </ds:schemaRefs>
</ds:datastoreItem>
</file>

<file path=customXml/itemProps4.xml><?xml version="1.0" encoding="utf-8"?>
<ds:datastoreItem xmlns:ds="http://schemas.openxmlformats.org/officeDocument/2006/customXml" ds:itemID="{C4FF119F-F2C2-469E-AAA0-AFA3988DE7DF}">
  <ds:schemaRefs>
    <ds:schemaRef ds:uri="http://schemas.microsoft.com/office/2006/metadata/properties"/>
    <ds:schemaRef ds:uri="http://schemas.microsoft.com/office/infopath/2007/PartnerControls"/>
    <ds:schemaRef ds:uri="d600da68-2941-40ba-bb32-1c091a9db38f"/>
    <ds:schemaRef ds:uri="e2311bbb-2dc4-4960-9bc0-16f1f3f20d90"/>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2972</Words>
  <Characters>16262</Characters>
  <Application>Microsoft Office Word</Application>
  <DocSecurity>0</DocSecurity>
  <Lines>427</Lines>
  <Paragraphs>249</Paragraphs>
  <ScaleCrop>false</ScaleCrop>
  <HeadingPairs>
    <vt:vector size="4" baseType="variant">
      <vt:variant>
        <vt:lpstr>Titre</vt:lpstr>
      </vt:variant>
      <vt:variant>
        <vt:i4>1</vt:i4>
      </vt:variant>
      <vt:variant>
        <vt:lpstr>Titres</vt:lpstr>
      </vt:variant>
      <vt:variant>
        <vt:i4>17</vt:i4>
      </vt:variant>
    </vt:vector>
  </HeadingPairs>
  <TitlesOfParts>
    <vt:vector size="18" baseType="lpstr">
      <vt:lpstr/>
      <vt:lpstr>Notre démarche</vt:lpstr>
      <vt:lpstr>Contexte et rationnel du projet </vt:lpstr>
      <vt:lpstr>Description de la conduite du projet</vt:lpstr>
      <vt:lpstr>Description détaillée des prestations attendues</vt:lpstr>
      <vt:lpstr>Budget de l’étude </vt:lpstr>
      <vt:lpstr>Calendrier prévisionnel de l’étude</vt:lpstr>
      <vt:lpstr>Critères de sélection des partenaires </vt:lpstr>
      <vt:lpstr>Modalités de candidature et calendrier du dialogue compétitif </vt:lpstr>
      <vt:lpstr>Annexe 1 : set de données à collecter </vt:lpstr>
      <vt:lpstr>Annexe 2 : Extrait du protocole d’étude</vt:lpstr>
      <vt:lpstr>Objectifs de la recherche</vt:lpstr>
      <vt:lpstr>Objectif principal</vt:lpstr>
      <vt:lpstr>Objectif secondaire</vt:lpstr>
      <vt:lpstr>Schéma de la recherche</vt:lpstr>
      <vt:lpstr>Critères de jugement</vt:lpstr>
      <vt:lpstr>Critère de jugement principal</vt:lpstr>
      <vt:lpstr>Critères de jugement secondaires</vt:lpstr>
    </vt:vector>
  </TitlesOfParts>
  <Company/>
  <LinksUpToDate>false</LinksUpToDate>
  <CharactersWithSpaces>18985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FIORINI Marco</dc:creator>
  <cp:keywords/>
  <dc:description/>
  <cp:lastModifiedBy>Lucas Elle</cp:lastModifiedBy>
  <cp:revision>7</cp:revision>
  <cp:lastPrinted>2025-01-21T16:10:00Z</cp:lastPrinted>
  <dcterms:created xsi:type="dcterms:W3CDTF">2025-10-07T09:20:00Z</dcterms:created>
  <dcterms:modified xsi:type="dcterms:W3CDTF">2025-10-22T13:36:00Z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0x010100ED39CB3EFFE6754DB79885A9CBDBFA02</vt:lpwstr>
  </property>
  <property fmtid="{D5CDD505-2E9C-101B-9397-08002B2CF9AE}" pid="3" name="MediaServiceImageTags">
    <vt:lpwstr/>
  </property>
</Properties>
</file>